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96F3" w14:textId="77777777" w:rsidR="00845158" w:rsidRPr="00941DF7" w:rsidRDefault="00000000">
      <w:pPr>
        <w:pStyle w:val="Ttulo1"/>
        <w:spacing w:after="240"/>
        <w:rPr>
          <w:lang w:val="en-US"/>
        </w:rPr>
      </w:pPr>
      <w:r w:rsidRPr="00941DF7">
        <w:rPr>
          <w:b/>
          <w:bCs/>
          <w:color w:val="1B2A4A"/>
          <w:sz w:val="34"/>
          <w:szCs w:val="34"/>
          <w:lang w:val="en-US"/>
        </w:rPr>
        <w:t>Before You Sign a Franchise Lease: 9 Site Selection Mistakes That Can Cost You Thousands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845158" w:rsidRPr="00941DF7" w14:paraId="708B190B"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7F79B826" w14:textId="77777777" w:rsidR="00845158" w:rsidRDefault="00000000">
            <w:r>
              <w:rPr>
                <w:b/>
                <w:bCs/>
                <w:color w:val="FFFFFF"/>
              </w:rPr>
              <w:t>Title Tag</w:t>
            </w:r>
          </w:p>
        </w:tc>
        <w:tc>
          <w:tcPr>
            <w:tcW w:w="6800" w:type="dxa"/>
            <w:tcMar>
              <w:top w:w="100" w:type="dxa"/>
              <w:left w:w="150" w:type="dxa"/>
              <w:bottom w:w="100" w:type="dxa"/>
              <w:right w:w="150" w:type="dxa"/>
            </w:tcMar>
          </w:tcPr>
          <w:p w14:paraId="7B9A7BC4" w14:textId="77777777" w:rsidR="00845158" w:rsidRPr="00941DF7" w:rsidRDefault="00000000">
            <w:pPr>
              <w:rPr>
                <w:lang w:val="en-US"/>
              </w:rPr>
            </w:pPr>
            <w:r w:rsidRPr="00941DF7">
              <w:rPr>
                <w:lang w:val="en-US"/>
              </w:rPr>
              <w:t>9 Franchise Site Selection Mistakes to Avoid Before You Sign a Lease</w:t>
            </w:r>
          </w:p>
        </w:tc>
      </w:tr>
      <w:tr w:rsidR="00845158" w:rsidRPr="00941DF7" w14:paraId="2E7B8A30"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234CAB2A" w14:textId="77777777" w:rsidR="00845158" w:rsidRDefault="00000000">
            <w:r>
              <w:rPr>
                <w:b/>
                <w:bCs/>
                <w:color w:val="FFFFFF"/>
              </w:rPr>
              <w:t xml:space="preserve">Meta </w:t>
            </w:r>
            <w:proofErr w:type="spellStart"/>
            <w:r>
              <w:rPr>
                <w:b/>
                <w:bCs/>
                <w:color w:val="FFFFFF"/>
              </w:rPr>
              <w:t>Description</w:t>
            </w:r>
            <w:proofErr w:type="spellEnd"/>
          </w:p>
        </w:tc>
        <w:tc>
          <w:tcPr>
            <w:tcW w:w="6800" w:type="dxa"/>
            <w:tcMar>
              <w:top w:w="100" w:type="dxa"/>
              <w:left w:w="150" w:type="dxa"/>
              <w:bottom w:w="100" w:type="dxa"/>
              <w:right w:w="150" w:type="dxa"/>
            </w:tcMar>
          </w:tcPr>
          <w:p w14:paraId="4F4F40F3" w14:textId="77777777" w:rsidR="00845158" w:rsidRPr="00941DF7" w:rsidRDefault="00000000">
            <w:pPr>
              <w:rPr>
                <w:lang w:val="en-US"/>
              </w:rPr>
            </w:pPr>
            <w:r w:rsidRPr="00941DF7">
              <w:rPr>
                <w:lang w:val="en-US"/>
              </w:rPr>
              <w:t>A lease that looks right on paper can still be the wrong site. Here are 9 site selection mistakes franchisors make before bringing in an architecture partner.</w:t>
            </w:r>
          </w:p>
        </w:tc>
      </w:tr>
      <w:tr w:rsidR="00845158" w14:paraId="15ADA09D"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54711A18" w14:textId="77777777" w:rsidR="00845158" w:rsidRDefault="00000000">
            <w:r>
              <w:rPr>
                <w:b/>
                <w:bCs/>
                <w:color w:val="FFFFFF"/>
              </w:rPr>
              <w:t xml:space="preserve">Target </w:t>
            </w:r>
            <w:proofErr w:type="spellStart"/>
            <w:r>
              <w:rPr>
                <w:b/>
                <w:bCs/>
                <w:color w:val="FFFFFF"/>
              </w:rPr>
              <w:t>Keyword</w:t>
            </w:r>
            <w:proofErr w:type="spellEnd"/>
          </w:p>
        </w:tc>
        <w:tc>
          <w:tcPr>
            <w:tcW w:w="6800" w:type="dxa"/>
            <w:tcMar>
              <w:top w:w="100" w:type="dxa"/>
              <w:left w:w="150" w:type="dxa"/>
              <w:bottom w:w="100" w:type="dxa"/>
              <w:right w:w="150" w:type="dxa"/>
            </w:tcMar>
          </w:tcPr>
          <w:p w14:paraId="1202EF93" w14:textId="77777777" w:rsidR="00845158" w:rsidRDefault="00000000">
            <w:proofErr w:type="spellStart"/>
            <w:r>
              <w:t>franchise</w:t>
            </w:r>
            <w:proofErr w:type="spellEnd"/>
            <w:r>
              <w:t xml:space="preserve"> site </w:t>
            </w:r>
            <w:proofErr w:type="spellStart"/>
            <w:r>
              <w:t>selection</w:t>
            </w:r>
            <w:proofErr w:type="spellEnd"/>
            <w:r>
              <w:t xml:space="preserve"> </w:t>
            </w:r>
            <w:proofErr w:type="spellStart"/>
            <w:r>
              <w:t>criteria</w:t>
            </w:r>
            <w:proofErr w:type="spellEnd"/>
          </w:p>
        </w:tc>
      </w:tr>
      <w:tr w:rsidR="00845158" w14:paraId="0E621BB1"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40F76214" w14:textId="77777777" w:rsidR="00845158" w:rsidRDefault="00000000">
            <w:proofErr w:type="spellStart"/>
            <w:r>
              <w:rPr>
                <w:b/>
                <w:bCs/>
                <w:color w:val="FFFFFF"/>
              </w:rPr>
              <w:t>Supporting</w:t>
            </w:r>
            <w:proofErr w:type="spellEnd"/>
            <w:r>
              <w:rPr>
                <w:b/>
                <w:bCs/>
                <w:color w:val="FFFFFF"/>
              </w:rPr>
              <w:t xml:space="preserve"> </w:t>
            </w:r>
            <w:proofErr w:type="spellStart"/>
            <w:r>
              <w:rPr>
                <w:b/>
                <w:bCs/>
                <w:color w:val="FFFFFF"/>
              </w:rPr>
              <w:t>Keywords</w:t>
            </w:r>
            <w:proofErr w:type="spellEnd"/>
          </w:p>
        </w:tc>
        <w:tc>
          <w:tcPr>
            <w:tcW w:w="6800" w:type="dxa"/>
            <w:tcMar>
              <w:top w:w="100" w:type="dxa"/>
              <w:left w:w="150" w:type="dxa"/>
              <w:bottom w:w="100" w:type="dxa"/>
              <w:right w:w="150" w:type="dxa"/>
            </w:tcMar>
          </w:tcPr>
          <w:p w14:paraId="6D7A7833" w14:textId="77777777" w:rsidR="00845158" w:rsidRDefault="00000000">
            <w:proofErr w:type="spellStart"/>
            <w:r>
              <w:t>franchise</w:t>
            </w:r>
            <w:proofErr w:type="spellEnd"/>
            <w:r>
              <w:t xml:space="preserve"> site </w:t>
            </w:r>
            <w:proofErr w:type="spellStart"/>
            <w:r>
              <w:t>selection</w:t>
            </w:r>
            <w:proofErr w:type="spellEnd"/>
            <w:r>
              <w:t xml:space="preserve"> </w:t>
            </w:r>
            <w:proofErr w:type="spellStart"/>
            <w:r>
              <w:t>criteria</w:t>
            </w:r>
            <w:proofErr w:type="spellEnd"/>
          </w:p>
        </w:tc>
      </w:tr>
      <w:tr w:rsidR="00845158" w14:paraId="5DC22D9D"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64CCFCC9" w14:textId="77777777" w:rsidR="00845158" w:rsidRDefault="00000000">
            <w:proofErr w:type="spellStart"/>
            <w:r>
              <w:rPr>
                <w:b/>
                <w:bCs/>
                <w:color w:val="FFFFFF"/>
              </w:rPr>
              <w:t>Optimization</w:t>
            </w:r>
            <w:proofErr w:type="spellEnd"/>
            <w:r>
              <w:rPr>
                <w:b/>
                <w:bCs/>
                <w:color w:val="FFFFFF"/>
              </w:rPr>
              <w:t xml:space="preserve"> </w:t>
            </w:r>
            <w:proofErr w:type="spellStart"/>
            <w:r>
              <w:rPr>
                <w:b/>
                <w:bCs/>
                <w:color w:val="FFFFFF"/>
              </w:rPr>
              <w:t>Type</w:t>
            </w:r>
            <w:proofErr w:type="spellEnd"/>
          </w:p>
        </w:tc>
        <w:tc>
          <w:tcPr>
            <w:tcW w:w="6800" w:type="dxa"/>
            <w:tcMar>
              <w:top w:w="100" w:type="dxa"/>
              <w:left w:w="150" w:type="dxa"/>
              <w:bottom w:w="100" w:type="dxa"/>
              <w:right w:w="150" w:type="dxa"/>
            </w:tcMar>
          </w:tcPr>
          <w:p w14:paraId="270AA0A9" w14:textId="77777777" w:rsidR="00845158" w:rsidRDefault="00000000">
            <w:r>
              <w:t>GEO</w:t>
            </w:r>
          </w:p>
        </w:tc>
      </w:tr>
    </w:tbl>
    <w:p w14:paraId="7D5CBF0A" w14:textId="77777777" w:rsidR="00845158" w:rsidRDefault="00845158">
      <w:pPr>
        <w:spacing w:before="200" w:after="200"/>
      </w:pPr>
    </w:p>
    <w:p w14:paraId="6A19EF1F" w14:textId="77777777" w:rsidR="00845158" w:rsidRDefault="00845158">
      <w:pPr>
        <w:pBdr>
          <w:bottom w:val="single" w:sz="6" w:space="4" w:color="C8A84B"/>
        </w:pBdr>
        <w:spacing w:before="100" w:after="200"/>
      </w:pPr>
    </w:p>
    <w:p w14:paraId="7FF76847" w14:textId="77777777" w:rsidR="00845158" w:rsidRPr="00941DF7" w:rsidRDefault="00000000">
      <w:pPr>
        <w:spacing w:after="200" w:line="300" w:lineRule="auto"/>
        <w:rPr>
          <w:lang w:val="en-US"/>
        </w:rPr>
      </w:pPr>
      <w:r w:rsidRPr="00941DF7">
        <w:rPr>
          <w:sz w:val="22"/>
          <w:szCs w:val="22"/>
          <w:lang w:val="en-US"/>
        </w:rPr>
        <w:t xml:space="preserve">You've found a location. The traffic counts look good, the price feels right, and the landlord is ready to move. Before signing, it's worth asking the questions successful franchise brands ask at this exact stage: Will this space </w:t>
      </w:r>
      <w:proofErr w:type="gramStart"/>
      <w:r w:rsidRPr="00941DF7">
        <w:rPr>
          <w:sz w:val="22"/>
          <w:szCs w:val="22"/>
          <w:lang w:val="en-US"/>
        </w:rPr>
        <w:t>actually fit</w:t>
      </w:r>
      <w:proofErr w:type="gramEnd"/>
      <w:r w:rsidRPr="00941DF7">
        <w:rPr>
          <w:sz w:val="22"/>
          <w:szCs w:val="22"/>
          <w:lang w:val="en-US"/>
        </w:rPr>
        <w:t xml:space="preserve"> my concept? Should I sign before talking to an architect? Could something hidden about this site delay my opening by months? Site selection happens before design, permitting, or construction — but the decisions made here shape the cost and timeline of everything that follows.</w:t>
      </w:r>
    </w:p>
    <w:p w14:paraId="51685AD6" w14:textId="77777777" w:rsidR="00845158" w:rsidRPr="00941DF7" w:rsidRDefault="00000000">
      <w:pPr>
        <w:pStyle w:val="Ttulo2"/>
        <w:spacing w:before="320" w:after="160"/>
        <w:rPr>
          <w:lang w:val="en-US"/>
        </w:rPr>
      </w:pPr>
      <w:r w:rsidRPr="00941DF7">
        <w:rPr>
          <w:b/>
          <w:bCs/>
          <w:color w:val="1B2A4A"/>
          <w:lang w:val="en-US"/>
        </w:rPr>
        <w:t>1. Assuming the Square Footage Fits Without a Test Fit</w:t>
      </w:r>
    </w:p>
    <w:p w14:paraId="2B71A513" w14:textId="77777777" w:rsidR="00845158" w:rsidRPr="00941DF7" w:rsidRDefault="00000000">
      <w:pPr>
        <w:spacing w:after="200" w:line="300" w:lineRule="auto"/>
        <w:rPr>
          <w:lang w:val="en-US"/>
        </w:rPr>
      </w:pPr>
      <w:r w:rsidRPr="00941DF7">
        <w:rPr>
          <w:sz w:val="22"/>
          <w:szCs w:val="22"/>
          <w:lang w:val="en-US"/>
        </w:rPr>
        <w:t>A space that's the right total square footage can still be the wrong shape for your kitchen line, seating layout, or back-of-house flow. A test fit — a quick layout study against your prototype — answers this before you sign anything.</w:t>
      </w:r>
    </w:p>
    <w:p w14:paraId="41D6A1DE" w14:textId="77777777" w:rsidR="00845158" w:rsidRPr="00941DF7" w:rsidRDefault="00000000">
      <w:pPr>
        <w:pStyle w:val="Ttulo2"/>
        <w:spacing w:before="320" w:after="160"/>
        <w:rPr>
          <w:lang w:val="en-US"/>
        </w:rPr>
      </w:pPr>
      <w:r w:rsidRPr="00941DF7">
        <w:rPr>
          <w:b/>
          <w:bCs/>
          <w:color w:val="1B2A4A"/>
          <w:lang w:val="en-US"/>
        </w:rPr>
        <w:t>2. Skipping Zoning and Use Verification</w:t>
      </w:r>
    </w:p>
    <w:p w14:paraId="620CA4ED" w14:textId="77777777" w:rsidR="00845158" w:rsidRPr="00941DF7" w:rsidRDefault="00000000">
      <w:pPr>
        <w:spacing w:after="200" w:line="300" w:lineRule="auto"/>
        <w:rPr>
          <w:lang w:val="en-US"/>
        </w:rPr>
      </w:pPr>
      <w:r w:rsidRPr="00941DF7">
        <w:rPr>
          <w:sz w:val="22"/>
          <w:szCs w:val="22"/>
          <w:lang w:val="en-US"/>
        </w:rPr>
        <w:t>Not every commercial address is zoned for your specific use, and “commercial” zoning doesn't guarantee approval for a restaurant, drive-thru, or wellness studio. Verifying permitted use with the local jurisdiction before signing avoids a lease you can't legally operate under.</w:t>
      </w:r>
    </w:p>
    <w:p w14:paraId="1A200BCA" w14:textId="77777777" w:rsidR="00845158" w:rsidRPr="00941DF7" w:rsidRDefault="00000000">
      <w:pPr>
        <w:pStyle w:val="Ttulo2"/>
        <w:spacing w:before="320" w:after="160"/>
        <w:rPr>
          <w:lang w:val="en-US"/>
        </w:rPr>
      </w:pPr>
      <w:r w:rsidRPr="00941DF7">
        <w:rPr>
          <w:b/>
          <w:bCs/>
          <w:color w:val="1B2A4A"/>
          <w:lang w:val="en-US"/>
        </w:rPr>
        <w:t>3. Ignoring Existing Infrastructure Conditions</w:t>
      </w:r>
    </w:p>
    <w:p w14:paraId="5A71093E" w14:textId="77777777" w:rsidR="00845158" w:rsidRPr="00941DF7" w:rsidRDefault="00000000">
      <w:pPr>
        <w:spacing w:after="200" w:line="300" w:lineRule="auto"/>
        <w:rPr>
          <w:lang w:val="en-US"/>
        </w:rPr>
      </w:pPr>
      <w:r w:rsidRPr="00941DF7">
        <w:rPr>
          <w:sz w:val="22"/>
          <w:szCs w:val="22"/>
          <w:lang w:val="en-US"/>
        </w:rPr>
        <w:t>Electrical capacity, plumbing, HVAC, and grease trap requirements for food concepts are expensive to retrofit into a building that wasn't designed for them. A site that looks move-in ready can still require six figures in infrastructure work that only shows up after a lease is signed.</w:t>
      </w:r>
    </w:p>
    <w:p w14:paraId="3D7C6697" w14:textId="77777777" w:rsidR="00845158" w:rsidRPr="00941DF7" w:rsidRDefault="00000000">
      <w:pPr>
        <w:pStyle w:val="Ttulo2"/>
        <w:spacing w:before="320" w:after="160"/>
        <w:rPr>
          <w:lang w:val="en-US"/>
        </w:rPr>
      </w:pPr>
      <w:r w:rsidRPr="00941DF7">
        <w:rPr>
          <w:b/>
          <w:bCs/>
          <w:color w:val="1B2A4A"/>
          <w:lang w:val="en-US"/>
        </w:rPr>
        <w:t>4. Not Checking Parking and Access Requirements</w:t>
      </w:r>
    </w:p>
    <w:p w14:paraId="68788B3D" w14:textId="77777777" w:rsidR="00845158" w:rsidRPr="00941DF7" w:rsidRDefault="00000000">
      <w:pPr>
        <w:spacing w:after="200" w:line="300" w:lineRule="auto"/>
        <w:rPr>
          <w:lang w:val="en-US"/>
        </w:rPr>
      </w:pPr>
      <w:r w:rsidRPr="00941DF7">
        <w:rPr>
          <w:sz w:val="22"/>
          <w:szCs w:val="22"/>
          <w:lang w:val="en-US"/>
        </w:rPr>
        <w:t>Local code often dictates minimum parking counts and drive-</w:t>
      </w:r>
      <w:proofErr w:type="gramStart"/>
      <w:r w:rsidRPr="00941DF7">
        <w:rPr>
          <w:sz w:val="22"/>
          <w:szCs w:val="22"/>
          <w:lang w:val="en-US"/>
        </w:rPr>
        <w:t>thru</w:t>
      </w:r>
      <w:proofErr w:type="gramEnd"/>
      <w:r w:rsidRPr="00941DF7">
        <w:rPr>
          <w:sz w:val="22"/>
          <w:szCs w:val="22"/>
          <w:lang w:val="en-US"/>
        </w:rPr>
        <w:t xml:space="preserve"> stacking distances. A site that satisfies your operational needs can still fail </w:t>
      </w:r>
      <w:proofErr w:type="gramStart"/>
      <w:r w:rsidRPr="00941DF7">
        <w:rPr>
          <w:sz w:val="22"/>
          <w:szCs w:val="22"/>
          <w:lang w:val="en-US"/>
        </w:rPr>
        <w:t>code</w:t>
      </w:r>
      <w:proofErr w:type="gramEnd"/>
      <w:r w:rsidRPr="00941DF7">
        <w:rPr>
          <w:sz w:val="22"/>
          <w:szCs w:val="22"/>
          <w:lang w:val="en-US"/>
        </w:rPr>
        <w:t xml:space="preserve"> on paper, forcing a redesign or a variance request that adds months to your timeline.</w:t>
      </w:r>
    </w:p>
    <w:p w14:paraId="7382A1F0" w14:textId="77777777" w:rsidR="00845158" w:rsidRPr="00941DF7" w:rsidRDefault="00000000">
      <w:pPr>
        <w:pStyle w:val="Ttulo2"/>
        <w:spacing w:before="320" w:after="160"/>
        <w:rPr>
          <w:lang w:val="en-US"/>
        </w:rPr>
      </w:pPr>
      <w:r w:rsidRPr="00941DF7">
        <w:rPr>
          <w:b/>
          <w:bCs/>
          <w:color w:val="1B2A4A"/>
          <w:lang w:val="en-US"/>
        </w:rPr>
        <w:lastRenderedPageBreak/>
        <w:t>5. Overlooking ADA and Life Safety Constraints</w:t>
      </w:r>
    </w:p>
    <w:p w14:paraId="758B5AE9" w14:textId="77777777" w:rsidR="00845158" w:rsidRPr="00941DF7" w:rsidRDefault="00000000">
      <w:pPr>
        <w:spacing w:after="200" w:line="300" w:lineRule="auto"/>
        <w:rPr>
          <w:lang w:val="en-US"/>
        </w:rPr>
      </w:pPr>
      <w:r w:rsidRPr="00941DF7">
        <w:rPr>
          <w:sz w:val="22"/>
          <w:szCs w:val="22"/>
          <w:lang w:val="en-US"/>
        </w:rPr>
        <w:t xml:space="preserve">Accessibility and life safety requirements affect everything from entry </w:t>
      </w:r>
      <w:proofErr w:type="gramStart"/>
      <w:r w:rsidRPr="00941DF7">
        <w:rPr>
          <w:sz w:val="22"/>
          <w:szCs w:val="22"/>
          <w:lang w:val="en-US"/>
        </w:rPr>
        <w:t>sequencing</w:t>
      </w:r>
      <w:proofErr w:type="gramEnd"/>
      <w:r w:rsidRPr="00941DF7">
        <w:rPr>
          <w:sz w:val="22"/>
          <w:szCs w:val="22"/>
          <w:lang w:val="en-US"/>
        </w:rPr>
        <w:t xml:space="preserve"> to restroom placement to egress paths. These aren't negotiable, and discovering a conflict after signing usually means expensive rework.</w:t>
      </w:r>
    </w:p>
    <w:p w14:paraId="7E2B9E0B" w14:textId="77777777" w:rsidR="00845158" w:rsidRPr="00941DF7" w:rsidRDefault="00000000">
      <w:pPr>
        <w:pStyle w:val="Ttulo2"/>
        <w:spacing w:before="320" w:after="160"/>
        <w:rPr>
          <w:lang w:val="en-US"/>
        </w:rPr>
      </w:pPr>
      <w:r w:rsidRPr="00941DF7">
        <w:rPr>
          <w:b/>
          <w:bCs/>
          <w:color w:val="1B2A4A"/>
          <w:lang w:val="en-US"/>
        </w:rPr>
        <w:t>6. Underestimating Permitting Timelines by Jurisdiction</w:t>
      </w:r>
    </w:p>
    <w:p w14:paraId="6A5B0082" w14:textId="77777777" w:rsidR="00845158" w:rsidRPr="00941DF7" w:rsidRDefault="00000000">
      <w:pPr>
        <w:spacing w:after="200" w:line="300" w:lineRule="auto"/>
        <w:rPr>
          <w:lang w:val="en-US"/>
        </w:rPr>
      </w:pPr>
      <w:r w:rsidRPr="00941DF7">
        <w:rPr>
          <w:sz w:val="22"/>
          <w:szCs w:val="22"/>
          <w:lang w:val="en-US"/>
        </w:rPr>
        <w:t>The same prototype can move through permitting in six weeks in one city and six months in another. Site selection decisions made without factoring in local review timelines routinely blow past opening-date commitments made to franchisees or investors.</w:t>
      </w:r>
    </w:p>
    <w:p w14:paraId="402F6673" w14:textId="77777777" w:rsidR="00845158" w:rsidRPr="00941DF7" w:rsidRDefault="00000000">
      <w:pPr>
        <w:pBdr>
          <w:left w:val="single" w:sz="24" w:space="8" w:color="C8A84B"/>
        </w:pBdr>
        <w:shd w:val="clear" w:color="auto" w:fill="F6F1E4"/>
        <w:spacing w:before="200" w:after="240"/>
        <w:ind w:left="200"/>
        <w:rPr>
          <w:lang w:val="en-US"/>
        </w:rPr>
      </w:pPr>
      <w:r w:rsidRPr="00941DF7">
        <w:rPr>
          <w:b/>
          <w:bCs/>
          <w:color w:val="1B2A4A"/>
          <w:sz w:val="22"/>
          <w:szCs w:val="22"/>
          <w:lang w:val="en-US"/>
        </w:rPr>
        <w:t xml:space="preserve">How Brand2Builds Helps: </w:t>
      </w:r>
      <w:r w:rsidRPr="00941DF7">
        <w:rPr>
          <w:sz w:val="22"/>
          <w:szCs w:val="22"/>
          <w:lang w:val="en-US"/>
        </w:rPr>
        <w:t xml:space="preserve">Brand2Builds reviews site feasibility before a lease is signed — checking zoning, infrastructure readiness, code constraints, and layout fit against your prototype — so franchisors know whether a location </w:t>
      </w:r>
      <w:proofErr w:type="gramStart"/>
      <w:r w:rsidRPr="00941DF7">
        <w:rPr>
          <w:sz w:val="22"/>
          <w:szCs w:val="22"/>
          <w:lang w:val="en-US"/>
        </w:rPr>
        <w:t>actually works</w:t>
      </w:r>
      <w:proofErr w:type="gramEnd"/>
      <w:r w:rsidRPr="00941DF7">
        <w:rPr>
          <w:sz w:val="22"/>
          <w:szCs w:val="22"/>
          <w:lang w:val="en-US"/>
        </w:rPr>
        <w:t xml:space="preserve"> before it becomes a financial commitment.</w:t>
      </w:r>
    </w:p>
    <w:p w14:paraId="757A20D7" w14:textId="77777777" w:rsidR="00845158" w:rsidRPr="00941DF7" w:rsidRDefault="00000000">
      <w:pPr>
        <w:pStyle w:val="Ttulo2"/>
        <w:spacing w:before="320" w:after="160"/>
        <w:rPr>
          <w:lang w:val="en-US"/>
        </w:rPr>
      </w:pPr>
      <w:r w:rsidRPr="00941DF7">
        <w:rPr>
          <w:b/>
          <w:bCs/>
          <w:color w:val="1B2A4A"/>
          <w:lang w:val="en-US"/>
        </w:rPr>
        <w:t>7. Not Involving an Architect Until After Signing</w:t>
      </w:r>
    </w:p>
    <w:p w14:paraId="694ADADA" w14:textId="77777777" w:rsidR="00845158" w:rsidRPr="00941DF7" w:rsidRDefault="00000000">
      <w:pPr>
        <w:spacing w:after="200" w:line="300" w:lineRule="auto"/>
        <w:rPr>
          <w:lang w:val="en-US"/>
        </w:rPr>
      </w:pPr>
      <w:r w:rsidRPr="00941DF7">
        <w:rPr>
          <w:sz w:val="22"/>
          <w:szCs w:val="22"/>
          <w:lang w:val="en-US"/>
        </w:rPr>
        <w:t>Waiting until after the lease is signed to bring in design expertise means any problems discovered are now the franchisor's problem to solve, not something that could have been negotiated into the lease terms or avoided altogether.</w:t>
      </w:r>
    </w:p>
    <w:p w14:paraId="77BADC0C" w14:textId="77777777" w:rsidR="00845158" w:rsidRPr="00941DF7" w:rsidRDefault="00000000">
      <w:pPr>
        <w:pStyle w:val="Ttulo2"/>
        <w:spacing w:before="320" w:after="160"/>
        <w:rPr>
          <w:lang w:val="en-US"/>
        </w:rPr>
      </w:pPr>
      <w:r w:rsidRPr="00941DF7">
        <w:rPr>
          <w:b/>
          <w:bCs/>
          <w:color w:val="1B2A4A"/>
          <w:lang w:val="en-US"/>
        </w:rPr>
        <w:t xml:space="preserve">8. Underestimating How a Site Deviates </w:t>
      </w:r>
      <w:proofErr w:type="gramStart"/>
      <w:r w:rsidRPr="00941DF7">
        <w:rPr>
          <w:b/>
          <w:bCs/>
          <w:color w:val="1B2A4A"/>
          <w:lang w:val="en-US"/>
        </w:rPr>
        <w:t>From</w:t>
      </w:r>
      <w:proofErr w:type="gramEnd"/>
      <w:r w:rsidRPr="00941DF7">
        <w:rPr>
          <w:b/>
          <w:bCs/>
          <w:color w:val="1B2A4A"/>
          <w:lang w:val="en-US"/>
        </w:rPr>
        <w:t xml:space="preserve"> the Prototype</w:t>
      </w:r>
    </w:p>
    <w:p w14:paraId="5698A60E" w14:textId="77777777" w:rsidR="00845158" w:rsidRPr="00941DF7" w:rsidRDefault="00000000">
      <w:pPr>
        <w:spacing w:after="200" w:line="300" w:lineRule="auto"/>
        <w:rPr>
          <w:lang w:val="en-US"/>
        </w:rPr>
      </w:pPr>
      <w:r w:rsidRPr="00941DF7">
        <w:rPr>
          <w:sz w:val="22"/>
          <w:szCs w:val="22"/>
          <w:lang w:val="en-US"/>
        </w:rPr>
        <w:t>Every non-standard lot introduces some deviation from your governed prototype. Sites with unusual shapes, shared access, or existing structures require more design time and more permitting scrutiny — costs that should be weighed before committing to the lease, not after.</w:t>
      </w:r>
    </w:p>
    <w:p w14:paraId="39273DEE" w14:textId="77777777" w:rsidR="00845158" w:rsidRPr="00941DF7" w:rsidRDefault="00000000">
      <w:pPr>
        <w:pStyle w:val="Ttulo2"/>
        <w:spacing w:before="320" w:after="160"/>
        <w:rPr>
          <w:lang w:val="en-US"/>
        </w:rPr>
      </w:pPr>
      <w:r w:rsidRPr="00941DF7">
        <w:rPr>
          <w:b/>
          <w:bCs/>
          <w:color w:val="1B2A4A"/>
          <w:lang w:val="en-US"/>
        </w:rPr>
        <w:t>9. Failing to Visualize the Concept Before Committing Capital</w:t>
      </w:r>
    </w:p>
    <w:p w14:paraId="317F9AF2" w14:textId="77777777" w:rsidR="00845158" w:rsidRPr="00941DF7" w:rsidRDefault="00000000">
      <w:pPr>
        <w:spacing w:after="200" w:line="300" w:lineRule="auto"/>
        <w:rPr>
          <w:lang w:val="en-US"/>
        </w:rPr>
      </w:pPr>
      <w:r w:rsidRPr="00941DF7">
        <w:rPr>
          <w:sz w:val="22"/>
          <w:szCs w:val="22"/>
          <w:lang w:val="en-US"/>
        </w:rPr>
        <w:t xml:space="preserve">It's difficult to evaluate a site purely from a floor plan and a set of numbers. Franchisors who can see what the finished location will </w:t>
      </w:r>
      <w:proofErr w:type="gramStart"/>
      <w:r w:rsidRPr="00941DF7">
        <w:rPr>
          <w:sz w:val="22"/>
          <w:szCs w:val="22"/>
          <w:lang w:val="en-US"/>
        </w:rPr>
        <w:t>actually look</w:t>
      </w:r>
      <w:proofErr w:type="gramEnd"/>
      <w:r w:rsidRPr="00941DF7">
        <w:rPr>
          <w:sz w:val="22"/>
          <w:szCs w:val="22"/>
          <w:lang w:val="en-US"/>
        </w:rPr>
        <w:t xml:space="preserve"> like make faster, more confident go or no-go decisions.</w:t>
      </w:r>
    </w:p>
    <w:p w14:paraId="0767F455" w14:textId="77777777" w:rsidR="00845158" w:rsidRPr="00941DF7" w:rsidRDefault="00000000">
      <w:pPr>
        <w:pBdr>
          <w:left w:val="single" w:sz="24" w:space="8" w:color="C8A84B"/>
        </w:pBdr>
        <w:shd w:val="clear" w:color="auto" w:fill="F6F1E4"/>
        <w:spacing w:before="200" w:after="240"/>
        <w:ind w:left="200"/>
        <w:rPr>
          <w:lang w:val="en-US"/>
        </w:rPr>
      </w:pPr>
      <w:r w:rsidRPr="00941DF7">
        <w:rPr>
          <w:b/>
          <w:bCs/>
          <w:color w:val="1B2A4A"/>
          <w:sz w:val="22"/>
          <w:szCs w:val="22"/>
          <w:lang w:val="en-US"/>
        </w:rPr>
        <w:t xml:space="preserve">How Brand2Builds Helps: </w:t>
      </w:r>
      <w:r w:rsidRPr="00941DF7">
        <w:rPr>
          <w:sz w:val="22"/>
          <w:szCs w:val="22"/>
          <w:lang w:val="en-US"/>
        </w:rPr>
        <w:t>Brand2Builds delivers branded conceptual renderings within 36–72 hours, allowing franchisors to visualize how a restaurant, fitness center, or wellness concept would look on a proposed site before making major financial commitments.</w:t>
      </w:r>
    </w:p>
    <w:p w14:paraId="3A15201E" w14:textId="77777777" w:rsidR="00845158" w:rsidRPr="00941DF7" w:rsidRDefault="00000000">
      <w:pPr>
        <w:pStyle w:val="Ttulo2"/>
        <w:spacing w:before="320" w:after="160"/>
        <w:rPr>
          <w:lang w:val="en-US"/>
        </w:rPr>
      </w:pPr>
      <w:r w:rsidRPr="00941DF7">
        <w:rPr>
          <w:b/>
          <w:bCs/>
          <w:color w:val="1B2A4A"/>
          <w:lang w:val="en-US"/>
        </w:rPr>
        <w:t>Frequently Asked Questions</w:t>
      </w:r>
    </w:p>
    <w:p w14:paraId="577E046D" w14:textId="77777777" w:rsidR="00845158" w:rsidRPr="00941DF7" w:rsidRDefault="00000000">
      <w:pPr>
        <w:spacing w:before="160" w:after="40"/>
        <w:rPr>
          <w:lang w:val="en-US"/>
        </w:rPr>
      </w:pPr>
      <w:r w:rsidRPr="00941DF7">
        <w:rPr>
          <w:b/>
          <w:bCs/>
          <w:color w:val="1B2A4A"/>
          <w:sz w:val="22"/>
          <w:szCs w:val="22"/>
          <w:lang w:val="en-US"/>
        </w:rPr>
        <w:t>Q: What should I ask before signing a franchise lease?</w:t>
      </w:r>
    </w:p>
    <w:p w14:paraId="187CA829" w14:textId="77777777" w:rsidR="00845158" w:rsidRPr="00941DF7" w:rsidRDefault="00000000">
      <w:pPr>
        <w:spacing w:after="120" w:line="300" w:lineRule="auto"/>
        <w:rPr>
          <w:lang w:val="en-US"/>
        </w:rPr>
      </w:pPr>
      <w:r w:rsidRPr="00941DF7">
        <w:rPr>
          <w:sz w:val="22"/>
          <w:szCs w:val="22"/>
          <w:lang w:val="en-US"/>
        </w:rPr>
        <w:t>A: Confirm zoning and permitted use, verify infrastructure capacity, check parking and life safety requirements, and get a test fit against your prototype.</w:t>
      </w:r>
    </w:p>
    <w:p w14:paraId="014BE937" w14:textId="77777777" w:rsidR="00845158" w:rsidRPr="00941DF7" w:rsidRDefault="00000000">
      <w:pPr>
        <w:spacing w:before="160" w:after="40"/>
        <w:rPr>
          <w:lang w:val="en-US"/>
        </w:rPr>
      </w:pPr>
      <w:r w:rsidRPr="00941DF7">
        <w:rPr>
          <w:b/>
          <w:bCs/>
          <w:color w:val="1B2A4A"/>
          <w:sz w:val="22"/>
          <w:szCs w:val="22"/>
          <w:lang w:val="en-US"/>
        </w:rPr>
        <w:t>Q: What information should an architecture partner review before expansion begins?</w:t>
      </w:r>
    </w:p>
    <w:p w14:paraId="583E9EEC" w14:textId="77777777" w:rsidR="00845158" w:rsidRPr="00941DF7" w:rsidRDefault="00000000">
      <w:pPr>
        <w:spacing w:after="120" w:line="300" w:lineRule="auto"/>
        <w:rPr>
          <w:lang w:val="en-US"/>
        </w:rPr>
      </w:pPr>
      <w:r w:rsidRPr="00941DF7">
        <w:rPr>
          <w:sz w:val="22"/>
          <w:szCs w:val="22"/>
          <w:lang w:val="en-US"/>
        </w:rPr>
        <w:t>A: Site dimensions and shape, zoning classification, existing infrastructure conditions, parking and access requirements, and how closely the site matches your governed prototype.</w:t>
      </w:r>
    </w:p>
    <w:p w14:paraId="7563A98F" w14:textId="77777777" w:rsidR="00845158" w:rsidRPr="00941DF7" w:rsidRDefault="00000000">
      <w:pPr>
        <w:spacing w:before="160" w:after="40"/>
        <w:rPr>
          <w:lang w:val="en-US"/>
        </w:rPr>
      </w:pPr>
      <w:r w:rsidRPr="00941DF7">
        <w:rPr>
          <w:b/>
          <w:bCs/>
          <w:color w:val="1B2A4A"/>
          <w:sz w:val="22"/>
          <w:szCs w:val="22"/>
          <w:lang w:val="en-US"/>
        </w:rPr>
        <w:t>Q: How early should I involve an architecture firm in site selection?</w:t>
      </w:r>
    </w:p>
    <w:p w14:paraId="0B6CD8DA" w14:textId="77777777" w:rsidR="00845158" w:rsidRPr="00941DF7" w:rsidRDefault="00000000">
      <w:pPr>
        <w:spacing w:after="120" w:line="300" w:lineRule="auto"/>
        <w:rPr>
          <w:lang w:val="en-US"/>
        </w:rPr>
      </w:pPr>
      <w:r w:rsidRPr="00941DF7">
        <w:rPr>
          <w:sz w:val="22"/>
          <w:szCs w:val="22"/>
          <w:lang w:val="en-US"/>
        </w:rPr>
        <w:t>A: Before signing, ideally during initial site evaluation — early involvement catches costly issues while they're still negotiable.</w:t>
      </w:r>
    </w:p>
    <w:sectPr w:rsidR="00845158" w:rsidRPr="00941DF7">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CF84" w14:textId="77777777" w:rsidR="00CE629E" w:rsidRDefault="00CE629E">
      <w:r>
        <w:separator/>
      </w:r>
    </w:p>
  </w:endnote>
  <w:endnote w:type="continuationSeparator" w:id="0">
    <w:p w14:paraId="3602437D" w14:textId="77777777" w:rsidR="00CE629E" w:rsidRDefault="00CE6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CC37" w14:textId="77777777" w:rsidR="00845158" w:rsidRDefault="00000000">
    <w:pPr>
      <w:jc w:val="center"/>
    </w:pPr>
    <w:r>
      <w:rPr>
        <w:color w:val="808080"/>
        <w:sz w:val="16"/>
        <w:szCs w:val="16"/>
      </w:rPr>
      <w:t>brand2builds.com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614E" w14:textId="77777777" w:rsidR="00CE629E" w:rsidRDefault="00CE629E">
      <w:r>
        <w:separator/>
      </w:r>
    </w:p>
  </w:footnote>
  <w:footnote w:type="continuationSeparator" w:id="0">
    <w:p w14:paraId="2EAF7EB7" w14:textId="77777777" w:rsidR="00CE629E" w:rsidRDefault="00CE6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23C6" w14:textId="77777777" w:rsidR="00845158" w:rsidRDefault="00000000">
    <w:pPr>
      <w:pBdr>
        <w:bottom w:val="single" w:sz="4" w:space="4" w:color="C8A84B"/>
      </w:pBdr>
      <w:jc w:val="right"/>
    </w:pPr>
    <w:r>
      <w:rPr>
        <w:i/>
        <w:iCs/>
        <w:color w:val="1B2A4A"/>
        <w:sz w:val="16"/>
        <w:szCs w:val="16"/>
      </w:rPr>
      <w:t>Brand2Builds — Content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B3CEB"/>
    <w:multiLevelType w:val="hybridMultilevel"/>
    <w:tmpl w:val="A0EE5D8A"/>
    <w:lvl w:ilvl="0" w:tplc="07025C50">
      <w:start w:val="1"/>
      <w:numFmt w:val="bullet"/>
      <w:lvlText w:val="●"/>
      <w:lvlJc w:val="left"/>
      <w:pPr>
        <w:ind w:left="720" w:hanging="360"/>
      </w:pPr>
    </w:lvl>
    <w:lvl w:ilvl="1" w:tplc="CA20DA6E">
      <w:start w:val="1"/>
      <w:numFmt w:val="bullet"/>
      <w:lvlText w:val="○"/>
      <w:lvlJc w:val="left"/>
      <w:pPr>
        <w:ind w:left="1440" w:hanging="360"/>
      </w:pPr>
    </w:lvl>
    <w:lvl w:ilvl="2" w:tplc="5C720E5A">
      <w:start w:val="1"/>
      <w:numFmt w:val="bullet"/>
      <w:lvlText w:val="■"/>
      <w:lvlJc w:val="left"/>
      <w:pPr>
        <w:ind w:left="2160" w:hanging="360"/>
      </w:pPr>
    </w:lvl>
    <w:lvl w:ilvl="3" w:tplc="E942078C">
      <w:start w:val="1"/>
      <w:numFmt w:val="bullet"/>
      <w:lvlText w:val="●"/>
      <w:lvlJc w:val="left"/>
      <w:pPr>
        <w:ind w:left="2880" w:hanging="360"/>
      </w:pPr>
    </w:lvl>
    <w:lvl w:ilvl="4" w:tplc="E9C260AC">
      <w:start w:val="1"/>
      <w:numFmt w:val="bullet"/>
      <w:lvlText w:val="○"/>
      <w:lvlJc w:val="left"/>
      <w:pPr>
        <w:ind w:left="3600" w:hanging="360"/>
      </w:pPr>
    </w:lvl>
    <w:lvl w:ilvl="5" w:tplc="2878001A">
      <w:start w:val="1"/>
      <w:numFmt w:val="bullet"/>
      <w:lvlText w:val="■"/>
      <w:lvlJc w:val="left"/>
      <w:pPr>
        <w:ind w:left="4320" w:hanging="360"/>
      </w:pPr>
    </w:lvl>
    <w:lvl w:ilvl="6" w:tplc="63644C18">
      <w:start w:val="1"/>
      <w:numFmt w:val="bullet"/>
      <w:lvlText w:val="●"/>
      <w:lvlJc w:val="left"/>
      <w:pPr>
        <w:ind w:left="5040" w:hanging="360"/>
      </w:pPr>
    </w:lvl>
    <w:lvl w:ilvl="7" w:tplc="AA806924">
      <w:start w:val="1"/>
      <w:numFmt w:val="bullet"/>
      <w:lvlText w:val="●"/>
      <w:lvlJc w:val="left"/>
      <w:pPr>
        <w:ind w:left="5760" w:hanging="360"/>
      </w:pPr>
    </w:lvl>
    <w:lvl w:ilvl="8" w:tplc="FBDE3722">
      <w:start w:val="1"/>
      <w:numFmt w:val="bullet"/>
      <w:lvlText w:val="●"/>
      <w:lvlJc w:val="left"/>
      <w:pPr>
        <w:ind w:left="6480" w:hanging="360"/>
      </w:pPr>
    </w:lvl>
  </w:abstractNum>
  <w:num w:numId="1" w16cid:durableId="1390106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158"/>
    <w:rsid w:val="00845158"/>
    <w:rsid w:val="00941DF7"/>
    <w:rsid w:val="00955D10"/>
    <w:rsid w:val="00CE62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285C8"/>
  <w15:docId w15:val="{6C9BE35B-CAA7-49E5-BB66-FF8E9EB5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4164</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2026-07-27T20:54:00Z</dcterms:created>
  <dcterms:modified xsi:type="dcterms:W3CDTF">2026-07-27T20:54:00Z</dcterms:modified>
</cp:coreProperties>
</file>