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B9157" w14:textId="77777777" w:rsidR="00D31E47" w:rsidRPr="002D5B86" w:rsidRDefault="00000000">
      <w:pPr>
        <w:pStyle w:val="Ttulo1"/>
        <w:spacing w:after="240"/>
        <w:rPr>
          <w:lang w:val="en-US"/>
        </w:rPr>
      </w:pPr>
      <w:r w:rsidRPr="002D5B86">
        <w:rPr>
          <w:b/>
          <w:bCs/>
          <w:color w:val="1B2A4A"/>
          <w:sz w:val="34"/>
          <w:szCs w:val="34"/>
          <w:lang w:val="en-US"/>
        </w:rPr>
        <w:t>How to Choose the Right Commercial Design Company for Your Franchise Expansion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800"/>
      </w:tblGrid>
      <w:tr w:rsidR="00D31E47" w:rsidRPr="002D5B86" w14:paraId="5E5CFC4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5391DF" w14:textId="77777777" w:rsidR="00D31E47" w:rsidRDefault="00000000">
            <w:r>
              <w:rPr>
                <w:b/>
                <w:bCs/>
                <w:color w:val="FFFFFF"/>
              </w:rPr>
              <w:t>Title Tag</w:t>
            </w:r>
          </w:p>
        </w:tc>
        <w:tc>
          <w:tcPr>
            <w:tcW w:w="68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0FD4A1" w14:textId="77777777" w:rsidR="00D31E47" w:rsidRPr="002D5B86" w:rsidRDefault="00000000">
            <w:pPr>
              <w:rPr>
                <w:lang w:val="en-US"/>
              </w:rPr>
            </w:pPr>
            <w:r w:rsidRPr="002D5B86">
              <w:rPr>
                <w:lang w:val="en-US"/>
              </w:rPr>
              <w:t>How to Choose the Right Commercial Design Company for Franchise Expansion</w:t>
            </w:r>
          </w:p>
        </w:tc>
      </w:tr>
      <w:tr w:rsidR="00D31E47" w:rsidRPr="002D5B86" w14:paraId="0ADF5DC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4811AE" w14:textId="77777777" w:rsidR="00D31E47" w:rsidRDefault="00000000">
            <w:r>
              <w:rPr>
                <w:b/>
                <w:bCs/>
                <w:color w:val="FFFFFF"/>
              </w:rPr>
              <w:t xml:space="preserve">Meta </w:t>
            </w:r>
            <w:proofErr w:type="spellStart"/>
            <w:r>
              <w:rPr>
                <w:b/>
                <w:bCs/>
                <w:color w:val="FFFFFF"/>
              </w:rPr>
              <w:t>Description</w:t>
            </w:r>
            <w:proofErr w:type="spellEnd"/>
          </w:p>
        </w:tc>
        <w:tc>
          <w:tcPr>
            <w:tcW w:w="68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DB15C7" w14:textId="77777777" w:rsidR="00D31E47" w:rsidRPr="002D5B86" w:rsidRDefault="00000000">
            <w:pPr>
              <w:rPr>
                <w:lang w:val="en-US"/>
              </w:rPr>
            </w:pPr>
            <w:r w:rsidRPr="002D5B86">
              <w:rPr>
                <w:lang w:val="en-US"/>
              </w:rPr>
              <w:t>Not every commercial design company understands franchise rollout. Use this evaluation checklist to shortlist a partner who can support multi-unit growth.</w:t>
            </w:r>
          </w:p>
        </w:tc>
      </w:tr>
      <w:tr w:rsidR="00D31E47" w:rsidRPr="002D5B86" w14:paraId="07FFDA4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1D0650" w14:textId="77777777" w:rsidR="00D31E47" w:rsidRDefault="00000000">
            <w:r>
              <w:rPr>
                <w:b/>
                <w:bCs/>
                <w:color w:val="FFFFFF"/>
              </w:rPr>
              <w:t xml:space="preserve">Target </w:t>
            </w:r>
            <w:proofErr w:type="spellStart"/>
            <w:r>
              <w:rPr>
                <w:b/>
                <w:bCs/>
                <w:color w:val="FFFFFF"/>
              </w:rPr>
              <w:t>Keyword</w:t>
            </w:r>
            <w:proofErr w:type="spellEnd"/>
          </w:p>
        </w:tc>
        <w:tc>
          <w:tcPr>
            <w:tcW w:w="68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880A4D" w14:textId="77777777" w:rsidR="00D31E47" w:rsidRPr="002D5B86" w:rsidRDefault="00000000">
            <w:pPr>
              <w:rPr>
                <w:lang w:val="en-US"/>
              </w:rPr>
            </w:pPr>
            <w:r w:rsidRPr="002D5B86">
              <w:rPr>
                <w:lang w:val="en-US"/>
              </w:rPr>
              <w:t>commercial design company vendor checklist</w:t>
            </w:r>
          </w:p>
        </w:tc>
      </w:tr>
      <w:tr w:rsidR="00D31E47" w:rsidRPr="002D5B86" w14:paraId="10F5D2DC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65B95F" w14:textId="77777777" w:rsidR="00D31E47" w:rsidRDefault="00000000">
            <w:proofErr w:type="spellStart"/>
            <w:r>
              <w:rPr>
                <w:b/>
                <w:bCs/>
                <w:color w:val="FFFFFF"/>
              </w:rPr>
              <w:t>Supporting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Keywords</w:t>
            </w:r>
            <w:proofErr w:type="spellEnd"/>
          </w:p>
        </w:tc>
        <w:tc>
          <w:tcPr>
            <w:tcW w:w="68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855AB6" w14:textId="77777777" w:rsidR="00D31E47" w:rsidRPr="002D5B86" w:rsidRDefault="00000000">
            <w:pPr>
              <w:rPr>
                <w:lang w:val="en-US"/>
              </w:rPr>
            </w:pPr>
            <w:r w:rsidRPr="002D5B86">
              <w:rPr>
                <w:lang w:val="en-US"/>
              </w:rPr>
              <w:t>search for commercial design company; search for commercial design business; commercial design firm website</w:t>
            </w:r>
          </w:p>
        </w:tc>
      </w:tr>
      <w:tr w:rsidR="00D31E47" w14:paraId="67847FD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1B2A4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A6F420" w14:textId="77777777" w:rsidR="00D31E47" w:rsidRDefault="00000000">
            <w:proofErr w:type="spellStart"/>
            <w:r>
              <w:rPr>
                <w:b/>
                <w:bCs/>
                <w:color w:val="FFFFFF"/>
              </w:rPr>
              <w:t>Optimization</w:t>
            </w:r>
            <w:proofErr w:type="spellEnd"/>
            <w:r>
              <w:rPr>
                <w:b/>
                <w:bCs/>
                <w:color w:val="FFFFFF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</w:rPr>
              <w:t>Type</w:t>
            </w:r>
            <w:proofErr w:type="spellEnd"/>
          </w:p>
        </w:tc>
        <w:tc>
          <w:tcPr>
            <w:tcW w:w="68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F03DED" w14:textId="77777777" w:rsidR="00D31E47" w:rsidRDefault="00000000">
            <w:r>
              <w:t>AEO</w:t>
            </w:r>
          </w:p>
        </w:tc>
      </w:tr>
    </w:tbl>
    <w:p w14:paraId="61286325" w14:textId="77777777" w:rsidR="00D31E47" w:rsidRDefault="00D31E47">
      <w:pPr>
        <w:spacing w:before="200" w:after="200"/>
      </w:pPr>
    </w:p>
    <w:p w14:paraId="657063B2" w14:textId="77777777" w:rsidR="00D31E47" w:rsidRDefault="00D31E47">
      <w:pPr>
        <w:pBdr>
          <w:bottom w:val="single" w:sz="6" w:space="4" w:color="C8A84B"/>
        </w:pBdr>
        <w:spacing w:before="100" w:after="200"/>
      </w:pPr>
    </w:p>
    <w:p w14:paraId="23AD9B07" w14:textId="77777777" w:rsidR="00D31E47" w:rsidRPr="002D5B86" w:rsidRDefault="00000000">
      <w:pPr>
        <w:spacing w:after="200" w:line="300" w:lineRule="auto"/>
        <w:rPr>
          <w:lang w:val="en-US"/>
        </w:rPr>
      </w:pPr>
      <w:r w:rsidRPr="002D5B86">
        <w:rPr>
          <w:sz w:val="22"/>
          <w:szCs w:val="22"/>
          <w:lang w:val="en-US"/>
        </w:rPr>
        <w:t xml:space="preserve">A search for “commercial design company” turns up hundreds of firms, most of them very good at what they do — designing one great restaurant, one great retail space, one great salon. Franchise expansion asks something different: a partner who can do that same quality of work dozens of times over, in different states, while keeping every location recognizably on-brand. This is a practical evaluation guide, not a </w:t>
      </w:r>
      <w:proofErr w:type="gramStart"/>
      <w:r w:rsidRPr="002D5B86">
        <w:rPr>
          <w:sz w:val="22"/>
          <w:szCs w:val="22"/>
          <w:lang w:val="en-US"/>
        </w:rPr>
        <w:t>pitch — a set of questions</w:t>
      </w:r>
      <w:proofErr w:type="gramEnd"/>
      <w:r w:rsidRPr="002D5B86">
        <w:rPr>
          <w:sz w:val="22"/>
          <w:szCs w:val="22"/>
          <w:lang w:val="en-US"/>
        </w:rPr>
        <w:t xml:space="preserve"> to bring to any firm you're considering.</w:t>
      </w:r>
    </w:p>
    <w:p w14:paraId="56211C94" w14:textId="77777777" w:rsidR="00D31E47" w:rsidRPr="002D5B86" w:rsidRDefault="00000000">
      <w:pPr>
        <w:pStyle w:val="Ttulo2"/>
        <w:spacing w:before="320" w:after="160"/>
        <w:rPr>
          <w:lang w:val="en-US"/>
        </w:rPr>
      </w:pPr>
      <w:r w:rsidRPr="002D5B86">
        <w:rPr>
          <w:b/>
          <w:bCs/>
          <w:color w:val="1B2A4A"/>
          <w:lang w:val="en-US"/>
        </w:rPr>
        <w:t>Can They Support Multiple Openings at Once?</w:t>
      </w:r>
    </w:p>
    <w:p w14:paraId="4F524D14" w14:textId="77777777" w:rsidR="00D31E47" w:rsidRPr="002D5B86" w:rsidRDefault="00000000">
      <w:pPr>
        <w:spacing w:after="200" w:line="300" w:lineRule="auto"/>
        <w:rPr>
          <w:lang w:val="en-US"/>
        </w:rPr>
      </w:pPr>
      <w:r w:rsidRPr="002D5B86">
        <w:rPr>
          <w:sz w:val="22"/>
          <w:szCs w:val="22"/>
          <w:lang w:val="en-US"/>
        </w:rPr>
        <w:t xml:space="preserve">Ask directly how many active projects the firm can run in parallel and what that looks like operationally. A firm accustomed to single commercial projects may staff each job individually; a franchise-focused firm should be able to describe a repeatable process — prototype review, site due diligence, consultant coordination, permitting, quality control — </w:t>
      </w:r>
      <w:proofErr w:type="gramStart"/>
      <w:r w:rsidRPr="002D5B86">
        <w:rPr>
          <w:sz w:val="22"/>
          <w:szCs w:val="22"/>
          <w:lang w:val="en-US"/>
        </w:rPr>
        <w:t>that scales</w:t>
      </w:r>
      <w:proofErr w:type="gramEnd"/>
      <w:r w:rsidRPr="002D5B86">
        <w:rPr>
          <w:sz w:val="22"/>
          <w:szCs w:val="22"/>
          <w:lang w:val="en-US"/>
        </w:rPr>
        <w:t xml:space="preserve"> without each project starting from a blank page.</w:t>
      </w:r>
    </w:p>
    <w:p w14:paraId="2363E703" w14:textId="77777777" w:rsidR="00D31E47" w:rsidRPr="002D5B86" w:rsidRDefault="00000000">
      <w:pPr>
        <w:pStyle w:val="Ttulo2"/>
        <w:spacing w:before="320" w:after="160"/>
        <w:rPr>
          <w:lang w:val="en-US"/>
        </w:rPr>
      </w:pPr>
      <w:r w:rsidRPr="002D5B86">
        <w:rPr>
          <w:b/>
          <w:bCs/>
          <w:color w:val="1B2A4A"/>
          <w:lang w:val="en-US"/>
        </w:rPr>
        <w:t>Will They Maintain Your Brand Standards?</w:t>
      </w:r>
    </w:p>
    <w:p w14:paraId="4AA22366" w14:textId="77777777" w:rsidR="00D31E47" w:rsidRPr="002D5B86" w:rsidRDefault="00000000">
      <w:pPr>
        <w:spacing w:after="200" w:line="300" w:lineRule="auto"/>
        <w:rPr>
          <w:lang w:val="en-US"/>
        </w:rPr>
      </w:pPr>
      <w:r w:rsidRPr="002D5B86">
        <w:rPr>
          <w:sz w:val="22"/>
          <w:szCs w:val="22"/>
          <w:lang w:val="en-US"/>
        </w:rPr>
        <w:t>This is where generalist commercial design firms most often fall short — not because the work is bad, but because nothing is governing consistency across locations. Ask whether the firm works from a documented prototype and brand standards package, and how they handle the inevitable moments when a site forces a deviation from that standard.</w:t>
      </w:r>
    </w:p>
    <w:p w14:paraId="4934DA91" w14:textId="77777777" w:rsidR="00D31E47" w:rsidRPr="002D5B86" w:rsidRDefault="00000000">
      <w:pPr>
        <w:pBdr>
          <w:left w:val="single" w:sz="24" w:space="8" w:color="C8A84B"/>
        </w:pBdr>
        <w:shd w:val="clear" w:color="auto" w:fill="F6F1E4"/>
        <w:spacing w:before="200" w:after="240"/>
        <w:ind w:left="200"/>
        <w:rPr>
          <w:lang w:val="en-US"/>
        </w:rPr>
      </w:pPr>
      <w:r w:rsidRPr="002D5B86">
        <w:rPr>
          <w:b/>
          <w:bCs/>
          <w:color w:val="1B2A4A"/>
          <w:sz w:val="22"/>
          <w:szCs w:val="22"/>
          <w:lang w:val="en-US"/>
        </w:rPr>
        <w:t xml:space="preserve">How Brand2Builds Helps: </w:t>
      </w:r>
      <w:r w:rsidRPr="002D5B86">
        <w:rPr>
          <w:sz w:val="22"/>
          <w:szCs w:val="22"/>
          <w:lang w:val="en-US"/>
        </w:rPr>
        <w:t xml:space="preserve">Brand2Builds builds every rollout around prototype governance — a documented system of brand standards, layouts, and design intent that every new location is measured against. When a site requires a deviation, that change is made deliberately and tracked, rather than left to whichever design team happens to be handling that </w:t>
      </w:r>
      <w:proofErr w:type="gramStart"/>
      <w:r w:rsidRPr="002D5B86">
        <w:rPr>
          <w:sz w:val="22"/>
          <w:szCs w:val="22"/>
          <w:lang w:val="en-US"/>
        </w:rPr>
        <w:t>particular project</w:t>
      </w:r>
      <w:proofErr w:type="gramEnd"/>
      <w:r w:rsidRPr="002D5B86">
        <w:rPr>
          <w:sz w:val="22"/>
          <w:szCs w:val="22"/>
          <w:lang w:val="en-US"/>
        </w:rPr>
        <w:t>.</w:t>
      </w:r>
    </w:p>
    <w:p w14:paraId="0BB1D6B4" w14:textId="77777777" w:rsidR="00D31E47" w:rsidRPr="002D5B86" w:rsidRDefault="00000000">
      <w:pPr>
        <w:pStyle w:val="Ttulo2"/>
        <w:spacing w:before="320" w:after="160"/>
        <w:rPr>
          <w:lang w:val="en-US"/>
        </w:rPr>
      </w:pPr>
      <w:r w:rsidRPr="002D5B86">
        <w:rPr>
          <w:b/>
          <w:bCs/>
          <w:color w:val="1B2A4A"/>
          <w:lang w:val="en-US"/>
        </w:rPr>
        <w:t>Can They Manage Permits Across Different States?</w:t>
      </w:r>
    </w:p>
    <w:p w14:paraId="40866BB1" w14:textId="77777777" w:rsidR="00D31E47" w:rsidRPr="002D5B86" w:rsidRDefault="00000000">
      <w:pPr>
        <w:spacing w:after="200" w:line="300" w:lineRule="auto"/>
        <w:rPr>
          <w:lang w:val="en-US"/>
        </w:rPr>
      </w:pPr>
      <w:r w:rsidRPr="002D5B86">
        <w:rPr>
          <w:sz w:val="22"/>
          <w:szCs w:val="22"/>
          <w:lang w:val="en-US"/>
        </w:rPr>
        <w:t xml:space="preserve">This is often the deciding question. A firm that hasn't done multi-state permitting will underestimate how much variation exists between jurisdictions — and that gap tends to surface as delays once construction documents are </w:t>
      </w:r>
      <w:r w:rsidRPr="002D5B86">
        <w:rPr>
          <w:sz w:val="22"/>
          <w:szCs w:val="22"/>
          <w:lang w:val="en-US"/>
        </w:rPr>
        <w:lastRenderedPageBreak/>
        <w:t>already underway. Ask for specifics: which states they're currently licensed in, how they track jurisdiction-specific requirements, and who owns the relationship with each Authority Having Jurisdiction.</w:t>
      </w:r>
    </w:p>
    <w:p w14:paraId="7FDE36E5" w14:textId="77777777" w:rsidR="00D31E47" w:rsidRPr="002D5B86" w:rsidRDefault="00000000">
      <w:pPr>
        <w:pBdr>
          <w:left w:val="single" w:sz="24" w:space="8" w:color="C8A84B"/>
        </w:pBdr>
        <w:shd w:val="clear" w:color="auto" w:fill="F6F1E4"/>
        <w:spacing w:before="200" w:after="240"/>
        <w:ind w:left="200"/>
        <w:rPr>
          <w:lang w:val="en-US"/>
        </w:rPr>
      </w:pPr>
      <w:r w:rsidRPr="002D5B86">
        <w:rPr>
          <w:b/>
          <w:bCs/>
          <w:color w:val="1B2A4A"/>
          <w:sz w:val="22"/>
          <w:szCs w:val="22"/>
          <w:lang w:val="en-US"/>
        </w:rPr>
        <w:t xml:space="preserve">How Brand2Builds Helps: </w:t>
      </w:r>
      <w:r w:rsidRPr="002D5B86">
        <w:rPr>
          <w:sz w:val="22"/>
          <w:szCs w:val="22"/>
          <w:lang w:val="en-US"/>
        </w:rPr>
        <w:t>Brand2Builds coordinates permitting and consultant teams across every market a brand is expanding into, from prototype adaptation through sealing and submitting to the Authority Having Jurisdiction. Franchisors get one accountable partner instead of a patchwork of local firms with no shared visibility into the brand standard.</w:t>
      </w:r>
    </w:p>
    <w:p w14:paraId="0AECE7FB" w14:textId="77777777" w:rsidR="00D31E47" w:rsidRPr="002D5B86" w:rsidRDefault="00000000">
      <w:pPr>
        <w:pStyle w:val="Ttulo2"/>
        <w:spacing w:before="320" w:after="160"/>
        <w:rPr>
          <w:lang w:val="en-US"/>
        </w:rPr>
      </w:pPr>
      <w:r w:rsidRPr="002D5B86">
        <w:rPr>
          <w:b/>
          <w:bCs/>
          <w:color w:val="1B2A4A"/>
          <w:lang w:val="en-US"/>
        </w:rPr>
        <w:t>A Quick Evaluation Checklist</w:t>
      </w:r>
    </w:p>
    <w:p w14:paraId="3D8C342B" w14:textId="77777777" w:rsidR="00D31E47" w:rsidRPr="002D5B86" w:rsidRDefault="00000000">
      <w:pPr>
        <w:spacing w:after="200" w:line="300" w:lineRule="auto"/>
        <w:rPr>
          <w:lang w:val="en-US"/>
        </w:rPr>
      </w:pPr>
      <w:r w:rsidRPr="002D5B86">
        <w:rPr>
          <w:sz w:val="22"/>
          <w:szCs w:val="22"/>
          <w:lang w:val="en-US"/>
        </w:rPr>
        <w:t>Before you shortlist a commercial design company for franchise work, confirm they can answer yes to each of the following:</w:t>
      </w:r>
    </w:p>
    <w:p w14:paraId="46BA2100" w14:textId="77777777" w:rsidR="00D31E47" w:rsidRPr="002D5B86" w:rsidRDefault="00000000">
      <w:pPr>
        <w:pStyle w:val="Prrafodelista"/>
        <w:numPr>
          <w:ilvl w:val="0"/>
          <w:numId w:val="1"/>
        </w:numPr>
        <w:spacing w:after="100"/>
        <w:rPr>
          <w:lang w:val="en-US"/>
        </w:rPr>
      </w:pPr>
      <w:r w:rsidRPr="002D5B86">
        <w:rPr>
          <w:sz w:val="22"/>
          <w:szCs w:val="22"/>
          <w:lang w:val="en-US"/>
        </w:rPr>
        <w:t>They've delivered multiple locations for at least one other multi-unit brand.</w:t>
      </w:r>
    </w:p>
    <w:p w14:paraId="6D90CC7F" w14:textId="77777777" w:rsidR="00D31E47" w:rsidRPr="002D5B86" w:rsidRDefault="00000000">
      <w:pPr>
        <w:pStyle w:val="Prrafodelista"/>
        <w:numPr>
          <w:ilvl w:val="0"/>
          <w:numId w:val="1"/>
        </w:numPr>
        <w:spacing w:after="100"/>
        <w:rPr>
          <w:lang w:val="en-US"/>
        </w:rPr>
      </w:pPr>
      <w:r w:rsidRPr="002D5B86">
        <w:rPr>
          <w:sz w:val="22"/>
          <w:szCs w:val="22"/>
          <w:lang w:val="en-US"/>
        </w:rPr>
        <w:t>They work from a documented prototype rather than redesigning each site independently.</w:t>
      </w:r>
    </w:p>
    <w:p w14:paraId="6702199F" w14:textId="77777777" w:rsidR="00D31E47" w:rsidRPr="002D5B86" w:rsidRDefault="00000000">
      <w:pPr>
        <w:pStyle w:val="Prrafodelista"/>
        <w:numPr>
          <w:ilvl w:val="0"/>
          <w:numId w:val="1"/>
        </w:numPr>
        <w:spacing w:after="100"/>
        <w:rPr>
          <w:lang w:val="en-US"/>
        </w:rPr>
      </w:pPr>
      <w:r w:rsidRPr="002D5B86">
        <w:rPr>
          <w:sz w:val="22"/>
          <w:szCs w:val="22"/>
          <w:lang w:val="en-US"/>
        </w:rPr>
        <w:t>They're licensed — or can readily become licensed — in every state you're targeting.</w:t>
      </w:r>
    </w:p>
    <w:p w14:paraId="569DE1C5" w14:textId="77777777" w:rsidR="00D31E47" w:rsidRPr="002D5B86" w:rsidRDefault="00000000">
      <w:pPr>
        <w:pStyle w:val="Prrafodelista"/>
        <w:numPr>
          <w:ilvl w:val="0"/>
          <w:numId w:val="1"/>
        </w:numPr>
        <w:spacing w:after="100"/>
        <w:rPr>
          <w:lang w:val="en-US"/>
        </w:rPr>
      </w:pPr>
      <w:r w:rsidRPr="002D5B86">
        <w:rPr>
          <w:sz w:val="22"/>
          <w:szCs w:val="22"/>
          <w:lang w:val="en-US"/>
        </w:rPr>
        <w:t>They have a defined process for site due diligence before a lease is signed.</w:t>
      </w:r>
    </w:p>
    <w:p w14:paraId="01EB29D2" w14:textId="77777777" w:rsidR="00D31E47" w:rsidRPr="002D5B86" w:rsidRDefault="00000000">
      <w:pPr>
        <w:pStyle w:val="Prrafodelista"/>
        <w:numPr>
          <w:ilvl w:val="0"/>
          <w:numId w:val="1"/>
        </w:numPr>
        <w:spacing w:after="100"/>
        <w:rPr>
          <w:lang w:val="en-US"/>
        </w:rPr>
      </w:pPr>
      <w:r w:rsidRPr="002D5B86">
        <w:rPr>
          <w:sz w:val="22"/>
          <w:szCs w:val="22"/>
          <w:lang w:val="en-US"/>
        </w:rPr>
        <w:t>They can show a realistic timeline from prototype adaptation to permit approval.</w:t>
      </w:r>
    </w:p>
    <w:p w14:paraId="35B01C4E" w14:textId="77777777" w:rsidR="00D31E47" w:rsidRPr="002D5B86" w:rsidRDefault="00000000">
      <w:pPr>
        <w:pBdr>
          <w:left w:val="single" w:sz="24" w:space="8" w:color="C8A84B"/>
        </w:pBdr>
        <w:shd w:val="clear" w:color="auto" w:fill="F6F1E4"/>
        <w:spacing w:before="200" w:after="240"/>
        <w:ind w:left="200"/>
        <w:rPr>
          <w:lang w:val="en-US"/>
        </w:rPr>
      </w:pPr>
      <w:r w:rsidRPr="002D5B86">
        <w:rPr>
          <w:b/>
          <w:bCs/>
          <w:color w:val="1B2A4A"/>
          <w:sz w:val="22"/>
          <w:szCs w:val="22"/>
          <w:lang w:val="en-US"/>
        </w:rPr>
        <w:t xml:space="preserve">How Brand2Builds Helps: </w:t>
      </w:r>
      <w:r w:rsidRPr="002D5B86">
        <w:rPr>
          <w:sz w:val="22"/>
          <w:szCs w:val="22"/>
          <w:lang w:val="en-US"/>
        </w:rPr>
        <w:t>Brand2Builds can also prepare branded conceptual renderings within 36–72 hours for a location you're evaluating, giving decision-makers something visual to react to before committing to detailed construction documents.</w:t>
      </w:r>
    </w:p>
    <w:p w14:paraId="403AACF6" w14:textId="77777777" w:rsidR="00D31E47" w:rsidRPr="002D5B86" w:rsidRDefault="00000000">
      <w:pPr>
        <w:pStyle w:val="Ttulo2"/>
        <w:spacing w:before="320" w:after="160"/>
        <w:rPr>
          <w:lang w:val="en-US"/>
        </w:rPr>
      </w:pPr>
      <w:r w:rsidRPr="002D5B86">
        <w:rPr>
          <w:b/>
          <w:bCs/>
          <w:color w:val="1B2A4A"/>
          <w:lang w:val="en-US"/>
        </w:rPr>
        <w:t>Frequently Asked Questions</w:t>
      </w:r>
    </w:p>
    <w:p w14:paraId="260A34EE" w14:textId="77777777" w:rsidR="00D31E47" w:rsidRPr="002D5B86" w:rsidRDefault="00000000">
      <w:pPr>
        <w:spacing w:before="160" w:after="40"/>
        <w:rPr>
          <w:lang w:val="en-US"/>
        </w:rPr>
      </w:pPr>
      <w:r w:rsidRPr="002D5B86">
        <w:rPr>
          <w:b/>
          <w:bCs/>
          <w:color w:val="1B2A4A"/>
          <w:sz w:val="22"/>
          <w:szCs w:val="22"/>
          <w:lang w:val="en-US"/>
        </w:rPr>
        <w:t>Q: What's the difference between a commercial design firm and a franchise architecture firm?</w:t>
      </w:r>
    </w:p>
    <w:p w14:paraId="709D66F3" w14:textId="77777777" w:rsidR="00D31E47" w:rsidRPr="002D5B86" w:rsidRDefault="00000000">
      <w:pPr>
        <w:spacing w:after="120" w:line="300" w:lineRule="auto"/>
        <w:rPr>
          <w:lang w:val="en-US"/>
        </w:rPr>
      </w:pPr>
      <w:r w:rsidRPr="002D5B86">
        <w:rPr>
          <w:sz w:val="22"/>
          <w:szCs w:val="22"/>
          <w:lang w:val="en-US"/>
        </w:rPr>
        <w:t>A: A commercial design firm is typically built around single, standalone projects. A franchise architecture firm is built around repeatability — adapting one governed prototype across many locations while managing multi-state permitting.</w:t>
      </w:r>
    </w:p>
    <w:p w14:paraId="618365F8" w14:textId="77777777" w:rsidR="00D31E47" w:rsidRPr="002D5B86" w:rsidRDefault="00000000">
      <w:pPr>
        <w:spacing w:before="160" w:after="40"/>
        <w:rPr>
          <w:lang w:val="en-US"/>
        </w:rPr>
      </w:pPr>
      <w:r w:rsidRPr="002D5B86">
        <w:rPr>
          <w:b/>
          <w:bCs/>
          <w:color w:val="1B2A4A"/>
          <w:sz w:val="22"/>
          <w:szCs w:val="22"/>
          <w:lang w:val="en-US"/>
        </w:rPr>
        <w:t>Q: How many references should I ask for?</w:t>
      </w:r>
    </w:p>
    <w:p w14:paraId="08EBD84D" w14:textId="77777777" w:rsidR="00D31E47" w:rsidRPr="002D5B86" w:rsidRDefault="00000000">
      <w:pPr>
        <w:spacing w:after="120" w:line="300" w:lineRule="auto"/>
        <w:rPr>
          <w:lang w:val="en-US"/>
        </w:rPr>
      </w:pPr>
      <w:r w:rsidRPr="002D5B86">
        <w:rPr>
          <w:sz w:val="22"/>
          <w:szCs w:val="22"/>
          <w:lang w:val="en-US"/>
        </w:rPr>
        <w:t>A: At least two to three franchise or multi-unit clients, ideally at different stages of rollout — early expansion and mature, multi-state operations.</w:t>
      </w:r>
    </w:p>
    <w:p w14:paraId="5AD5C974" w14:textId="77777777" w:rsidR="00D31E47" w:rsidRPr="002D5B86" w:rsidRDefault="00000000">
      <w:pPr>
        <w:spacing w:before="160" w:after="40"/>
        <w:rPr>
          <w:lang w:val="en-US"/>
        </w:rPr>
      </w:pPr>
      <w:r w:rsidRPr="002D5B86">
        <w:rPr>
          <w:b/>
          <w:bCs/>
          <w:color w:val="1B2A4A"/>
          <w:sz w:val="22"/>
          <w:szCs w:val="22"/>
          <w:lang w:val="en-US"/>
        </w:rPr>
        <w:t>Q: What red flags suggest a firm isn't ready for multi-unit work?</w:t>
      </w:r>
    </w:p>
    <w:p w14:paraId="569E4BEB" w14:textId="77777777" w:rsidR="00D31E47" w:rsidRPr="002D5B86" w:rsidRDefault="00000000">
      <w:pPr>
        <w:spacing w:after="120" w:line="300" w:lineRule="auto"/>
        <w:rPr>
          <w:lang w:val="en-US"/>
        </w:rPr>
      </w:pPr>
      <w:r w:rsidRPr="002D5B86">
        <w:rPr>
          <w:sz w:val="22"/>
          <w:szCs w:val="22"/>
          <w:lang w:val="en-US"/>
        </w:rPr>
        <w:t>A: No documented prototype process, no experience with multi-state permitting, and an inability to describe how they'd handle parallel openings in different markets.</w:t>
      </w:r>
    </w:p>
    <w:sectPr w:rsidR="00D31E47" w:rsidRPr="002D5B86">
      <w:headerReference w:type="default" r:id="rId7"/>
      <w:footerReference w:type="default" r:id="rId8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1A68B" w14:textId="77777777" w:rsidR="001449DC" w:rsidRDefault="001449DC">
      <w:r>
        <w:separator/>
      </w:r>
    </w:p>
  </w:endnote>
  <w:endnote w:type="continuationSeparator" w:id="0">
    <w:p w14:paraId="5E4C41F2" w14:textId="77777777" w:rsidR="001449DC" w:rsidRDefault="00144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DBADA" w14:textId="77777777" w:rsidR="00D31E47" w:rsidRDefault="00000000">
    <w:pPr>
      <w:jc w:val="center"/>
    </w:pPr>
    <w:r>
      <w:rPr>
        <w:color w:val="808080"/>
        <w:sz w:val="16"/>
        <w:szCs w:val="16"/>
      </w:rPr>
      <w:t>brand2builds.com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ACDE9" w14:textId="77777777" w:rsidR="001449DC" w:rsidRDefault="001449DC">
      <w:r>
        <w:separator/>
      </w:r>
    </w:p>
  </w:footnote>
  <w:footnote w:type="continuationSeparator" w:id="0">
    <w:p w14:paraId="43E300B8" w14:textId="77777777" w:rsidR="001449DC" w:rsidRDefault="001449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274EE" w14:textId="77777777" w:rsidR="00D31E47" w:rsidRDefault="00000000">
    <w:pPr>
      <w:pBdr>
        <w:bottom w:val="single" w:sz="4" w:space="4" w:color="C8A84B"/>
      </w:pBdr>
      <w:jc w:val="right"/>
    </w:pPr>
    <w:r>
      <w:rPr>
        <w:i/>
        <w:iCs/>
        <w:color w:val="1B2A4A"/>
        <w:sz w:val="16"/>
        <w:szCs w:val="16"/>
      </w:rPr>
      <w:t>Brand2Builds — Content Brief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76B67"/>
    <w:multiLevelType w:val="hybridMultilevel"/>
    <w:tmpl w:val="3D24F8CC"/>
    <w:lvl w:ilvl="0" w:tplc="5336D092">
      <w:start w:val="1"/>
      <w:numFmt w:val="bullet"/>
      <w:lvlText w:val="●"/>
      <w:lvlJc w:val="left"/>
      <w:pPr>
        <w:ind w:left="720" w:hanging="360"/>
      </w:pPr>
    </w:lvl>
    <w:lvl w:ilvl="1" w:tplc="089C9CF0">
      <w:start w:val="1"/>
      <w:numFmt w:val="bullet"/>
      <w:lvlText w:val="○"/>
      <w:lvlJc w:val="left"/>
      <w:pPr>
        <w:ind w:left="1440" w:hanging="360"/>
      </w:pPr>
    </w:lvl>
    <w:lvl w:ilvl="2" w:tplc="4F8E87B6">
      <w:start w:val="1"/>
      <w:numFmt w:val="bullet"/>
      <w:lvlText w:val="■"/>
      <w:lvlJc w:val="left"/>
      <w:pPr>
        <w:ind w:left="2160" w:hanging="360"/>
      </w:pPr>
    </w:lvl>
    <w:lvl w:ilvl="3" w:tplc="F39E8F30">
      <w:start w:val="1"/>
      <w:numFmt w:val="bullet"/>
      <w:lvlText w:val="●"/>
      <w:lvlJc w:val="left"/>
      <w:pPr>
        <w:ind w:left="2880" w:hanging="360"/>
      </w:pPr>
    </w:lvl>
    <w:lvl w:ilvl="4" w:tplc="96F847C2">
      <w:start w:val="1"/>
      <w:numFmt w:val="bullet"/>
      <w:lvlText w:val="○"/>
      <w:lvlJc w:val="left"/>
      <w:pPr>
        <w:ind w:left="3600" w:hanging="360"/>
      </w:pPr>
    </w:lvl>
    <w:lvl w:ilvl="5" w:tplc="59B87EB2">
      <w:start w:val="1"/>
      <w:numFmt w:val="bullet"/>
      <w:lvlText w:val="■"/>
      <w:lvlJc w:val="left"/>
      <w:pPr>
        <w:ind w:left="4320" w:hanging="360"/>
      </w:pPr>
    </w:lvl>
    <w:lvl w:ilvl="6" w:tplc="18086E66">
      <w:start w:val="1"/>
      <w:numFmt w:val="bullet"/>
      <w:lvlText w:val="●"/>
      <w:lvlJc w:val="left"/>
      <w:pPr>
        <w:ind w:left="5040" w:hanging="360"/>
      </w:pPr>
    </w:lvl>
    <w:lvl w:ilvl="7" w:tplc="C19ADE9A">
      <w:start w:val="1"/>
      <w:numFmt w:val="bullet"/>
      <w:lvlText w:val="●"/>
      <w:lvlJc w:val="left"/>
      <w:pPr>
        <w:ind w:left="5760" w:hanging="360"/>
      </w:pPr>
    </w:lvl>
    <w:lvl w:ilvl="8" w:tplc="67A825A6">
      <w:start w:val="1"/>
      <w:numFmt w:val="bullet"/>
      <w:lvlText w:val="●"/>
      <w:lvlJc w:val="left"/>
      <w:pPr>
        <w:ind w:left="6480" w:hanging="360"/>
      </w:pPr>
    </w:lvl>
  </w:abstractNum>
  <w:num w:numId="1" w16cid:durableId="4591513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1E47"/>
    <w:rsid w:val="001449DC"/>
    <w:rsid w:val="002D5B86"/>
    <w:rsid w:val="00955D10"/>
    <w:rsid w:val="00D3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DBE18"/>
  <w15:docId w15:val="{6C9BE35B-CAA7-49E5-BB66-FF8E9EB5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3945</Characters>
  <Application>Microsoft Office Word</Application>
  <DocSecurity>0</DocSecurity>
  <Lines>32</Lines>
  <Paragraphs>9</Paragraphs>
  <ScaleCrop>false</ScaleCrop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Monica Forero</cp:lastModifiedBy>
  <cp:revision>2</cp:revision>
  <dcterms:created xsi:type="dcterms:W3CDTF">2026-07-27T20:54:00Z</dcterms:created>
  <dcterms:modified xsi:type="dcterms:W3CDTF">2026-07-27T20:54:00Z</dcterms:modified>
</cp:coreProperties>
</file>