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E8772E"/>
          <w:sz w:val="18"/>
          <w:szCs w:val="18"/>
        </w:rPr>
        <w:t xml:space="preserve">BRAND2BUILDS BLOG  |  BUILD-OUT COSTS</w:t>
      </w:r>
    </w:p>
    <w:p>
      <w:pPr>
        <w:pStyle w:val="Heading1"/>
        <w:spacing w:after="160"/>
      </w:pPr>
      <w:r>
        <w:rPr>
          <w:rFonts w:ascii="Calibri" w:cs="Calibri" w:eastAsia="Calibri" w:hAnsi="Calibri"/>
          <w:b/>
          <w:bCs/>
          <w:color w:val="1F4E79"/>
          <w:sz w:val="44"/>
          <w:szCs w:val="44"/>
        </w:rPr>
        <w:t xml:space="preserve">9 Secrets Behind Commercial Build-Out Costs That Contractors Don't Put in the Bid (No. 2 Is Hiding in Your Lease)</w:t>
      </w:r>
    </w:p>
    <w:p>
      <w:pPr>
        <w:spacing w:after="160" w:line="300"/>
      </w:pPr>
      <w:r>
        <w:rPr>
          <w:rFonts w:ascii="Calibri" w:cs="Calibri" w:eastAsia="Calibri" w:hAnsi="Calibri"/>
          <w:i/>
          <w:iCs/>
          <w:color w:val="595959"/>
          <w:sz w:val="26"/>
          <w:szCs w:val="26"/>
        </w:rPr>
        <w:t xml:space="preserve">Same prototype. Same square footage. Wildly different price tag. Let us explain where the money actually goes.</w:t>
      </w:r>
    </w:p>
    <w:p>
      <w:pPr>
        <w:pBdr>
          <w:bottom w:val="single" w:color="E8772E" w:sz="8" w:space="1"/>
        </w:pBdr>
        <w:spacing w:after="200"/>
      </w:pPr>
    </w:p>
    <w:p>
      <w:pPr>
        <w:spacing w:after="160" w:line="300"/>
      </w:pPr>
      <w:r>
        <w:rPr>
          <w:rFonts w:ascii="Calibri" w:cs="Calibri" w:eastAsia="Calibri" w:hAnsi="Calibri"/>
        </w:rPr>
        <w:t xml:space="preserve">First, the quick definition. A </w:t>
      </w:r>
      <w:r>
        <w:rPr>
          <w:rFonts w:ascii="Calibri" w:cs="Calibri" w:eastAsia="Calibri" w:hAnsi="Calibri"/>
          <w:b/>
          <w:bCs/>
        </w:rPr>
        <w:t xml:space="preserve">commercial build out</w:t>
      </w:r>
      <w:r>
        <w:rPr>
          <w:rFonts w:ascii="Calibri" w:cs="Calibri" w:eastAsia="Calibri" w:hAnsi="Calibri"/>
        </w:rPr>
        <w:t xml:space="preserve"> turns a leased shell into an operating location. For franchise restaurants, cost is driven mainly by MEP, kitchen infrastructure, storefront, finishes and permits, plus the shell condition the landlord delivers. A standardized prototype narrows the cost range from unit to unit.</w:t>
      </w:r>
    </w:p>
    <w:p>
      <w:pPr>
        <w:spacing w:after="160" w:line="300"/>
      </w:pPr>
      <w:r>
        <w:rPr>
          <w:rFonts w:ascii="Calibri" w:cs="Calibri" w:eastAsia="Calibri" w:hAnsi="Calibri"/>
        </w:rPr>
        <w:t xml:space="preserve">Now for the fun part: the stuff nobody puts in a glossy brochure. Here are 9 secrets behind </w:t>
      </w:r>
      <w:r>
        <w:rPr>
          <w:rFonts w:ascii="Calibri" w:cs="Calibri" w:eastAsia="Calibri" w:hAnsi="Calibri"/>
          <w:b/>
          <w:bCs/>
        </w:rPr>
        <w:t xml:space="preserve">franchise build-out costs</w:t>
      </w:r>
      <w:r>
        <w:rPr>
          <w:rFonts w:ascii="Calibri" w:cs="Calibri" w:eastAsia="Calibri" w:hAnsi="Calibri"/>
        </w:rPr>
        <w:t xml:space="preserve">.</w:t>
      </w:r>
    </w:p>
    <w:p>
      <w:pPr>
        <w:spacing w:after="160" w:line="300"/>
      </w:pPr>
      <w:r>
        <w:rPr>
          <w:rFonts w:ascii="Calibri" w:cs="Calibri" w:eastAsia="Calibri" w:hAnsi="Calibri"/>
        </w:rPr>
        <w:t xml:space="preserve">Whether you're a franchisor setting budget guidance for your system or a franchisee trying to figure out if a site pencils out, these secrets will help you read a bid like a pro and spot the problems before they turn into change orders.</w:t>
      </w:r>
    </w:p>
    <w:p>
      <w:pPr>
        <w:pStyle w:val="Heading2"/>
        <w:spacing w:after="140" w:before="320"/>
      </w:pPr>
      <w:r>
        <w:rPr>
          <w:rFonts w:ascii="Calibri" w:cs="Calibri" w:eastAsia="Calibri" w:hAnsi="Calibri"/>
          <w:b/>
          <w:bCs/>
          <w:color w:val="1F4E79"/>
          <w:sz w:val="30"/>
          <w:szCs w:val="30"/>
        </w:rPr>
        <w:t xml:space="preserve">1. The Cost Per Square Foot Range Is HUGE (and That Is the Point)</w:t>
      </w:r>
    </w:p>
    <w:p>
      <w:pPr>
        <w:spacing w:after="160" w:line="300"/>
      </w:pPr>
      <w:r>
        <w:rPr>
          <w:rFonts w:ascii="Calibri" w:cs="Calibri" w:eastAsia="Calibri" w:hAnsi="Calibri"/>
        </w:rPr>
        <w:t xml:space="preserve">So, how much is a </w:t>
      </w:r>
      <w:r>
        <w:rPr>
          <w:rFonts w:ascii="Calibri" w:cs="Calibri" w:eastAsia="Calibri" w:hAnsi="Calibri"/>
          <w:b/>
          <w:bCs/>
        </w:rPr>
        <w:t xml:space="preserve">restaurant build out cost per square foot</w:t>
      </w:r>
      <w:r>
        <w:rPr>
          <w:rFonts w:ascii="Calibri" w:cs="Calibri" w:eastAsia="Calibri" w:hAnsi="Calibri"/>
        </w:rPr>
        <w:t xml:space="preserve">? Terrapin Construction Group's 2026 benchmarks (hard costs, second-generation space, average shell) put it here:</w:t>
      </w:r>
    </w:p>
    <w:p>
      <w:pPr>
        <w:pStyle w:val="ListParagraph"/>
        <w:numPr>
          <w:ilvl w:val="0"/>
          <w:numId w:val="2"/>
        </w:numPr>
        <w:spacing w:after="80" w:line="290"/>
      </w:pPr>
      <w:r>
        <w:rPr>
          <w:rFonts w:ascii="Calibri" w:cs="Calibri" w:eastAsia="Calibri" w:hAnsi="Calibri"/>
          <w:b/>
          <w:bCs/>
        </w:rPr>
        <w:t xml:space="preserve">Full service restaurant:</w:t>
      </w:r>
      <w:r>
        <w:rPr>
          <w:rFonts w:ascii="Calibri" w:cs="Calibri" w:eastAsia="Calibri" w:hAnsi="Calibri"/>
        </w:rPr>
        <w:t xml:space="preserve"> roughly $200 to $400 per gross square foot.</w:t>
      </w:r>
    </w:p>
    <w:p>
      <w:pPr>
        <w:pStyle w:val="ListParagraph"/>
        <w:numPr>
          <w:ilvl w:val="0"/>
          <w:numId w:val="2"/>
        </w:numPr>
        <w:spacing w:after="80" w:line="290"/>
      </w:pPr>
      <w:r>
        <w:rPr>
          <w:rFonts w:ascii="Calibri" w:cs="Calibri" w:eastAsia="Calibri" w:hAnsi="Calibri"/>
          <w:b/>
          <w:bCs/>
        </w:rPr>
        <w:t xml:space="preserve">Quick service restaurant:</w:t>
      </w:r>
      <w:r>
        <w:rPr>
          <w:rFonts w:ascii="Calibri" w:cs="Calibri" w:eastAsia="Calibri" w:hAnsi="Calibri"/>
        </w:rPr>
        <w:t xml:space="preserve"> roughly $260 to $480 per gross square foot.</w:t>
      </w:r>
    </w:p>
    <w:p>
      <w:pPr>
        <w:pStyle w:val="ListParagraph"/>
        <w:numPr>
          <w:ilvl w:val="0"/>
          <w:numId w:val="2"/>
        </w:numPr>
        <w:spacing w:after="80" w:line="290"/>
      </w:pPr>
      <w:r>
        <w:rPr>
          <w:rFonts w:ascii="Calibri" w:cs="Calibri" w:eastAsia="Calibri" w:hAnsi="Calibri"/>
          <w:b/>
          <w:bCs/>
        </w:rPr>
        <w:t xml:space="preserve">Retail:</w:t>
      </w:r>
      <w:r>
        <w:rPr>
          <w:rFonts w:ascii="Calibri" w:cs="Calibri" w:eastAsia="Calibri" w:hAnsi="Calibri"/>
        </w:rPr>
        <w:t xml:space="preserve"> roughly $40 to $300 per gross square foot, depending on tier.</w:t>
      </w:r>
    </w:p>
    <w:p>
      <w:pPr>
        <w:spacing w:after="160" w:line="300"/>
      </w:pPr>
      <w:r>
        <w:rPr>
          <w:rFonts w:ascii="Calibri" w:cs="Calibri" w:eastAsia="Calibri" w:hAnsi="Calibri"/>
        </w:rPr>
        <w:t xml:space="preserve">Wait, QSR can cost more per foot than full service? Yep. Smaller footprints pack the same heavy kitchen equipment into less space, and drive-thrus add site work. That's why </w:t>
      </w:r>
      <w:r>
        <w:rPr>
          <w:rFonts w:ascii="Calibri" w:cs="Calibri" w:eastAsia="Calibri" w:hAnsi="Calibri"/>
          <w:b/>
          <w:bCs/>
        </w:rPr>
        <w:t xml:space="preserve">QSR build-out cost</w:t>
      </w:r>
      <w:r>
        <w:rPr>
          <w:rFonts w:ascii="Calibri" w:cs="Calibri" w:eastAsia="Calibri" w:hAnsi="Calibri"/>
        </w:rPr>
        <w:t xml:space="preserve"> surprises so many first-time developers.</w:t>
      </w:r>
    </w:p>
    <w:p>
      <w:pPr>
        <w:spacing w:after="160" w:line="300"/>
      </w:pPr>
      <w:r>
        <w:rPr>
          <w:rFonts w:ascii="Calibri" w:cs="Calibri" w:eastAsia="Calibri" w:hAnsi="Calibri"/>
        </w:rPr>
        <w:t xml:space="preserve">Example: a 2,500 SF QSR at $300 per SF comes to $750,000 in hard costs. Before soft costs. Before contingency. Deep breath.</w:t>
      </w:r>
    </w:p>
    <w:p>
      <w:pPr>
        <w:pStyle w:val="Heading2"/>
        <w:spacing w:after="140" w:before="320"/>
      </w:pPr>
      <w:r>
        <w:rPr>
          <w:rFonts w:ascii="Calibri" w:cs="Calibri" w:eastAsia="Calibri" w:hAnsi="Calibri"/>
          <w:b/>
          <w:bCs/>
          <w:color w:val="1F4E79"/>
          <w:sz w:val="30"/>
          <w:szCs w:val="30"/>
        </w:rPr>
        <w:t xml:space="preserve">2. Shell Condition Is Hiding in Your Lease</w:t>
      </w:r>
    </w:p>
    <w:p>
      <w:pPr>
        <w:spacing w:after="160" w:line="300"/>
      </w:pPr>
      <w:r>
        <w:rPr>
          <w:rFonts w:ascii="Calibri" w:cs="Calibri" w:eastAsia="Calibri" w:hAnsi="Calibri"/>
        </w:rPr>
        <w:t xml:space="preserve">Here's the secret most brands learn the expensive way: what the landlord delivers can change your budget more than any finish you pick. The </w:t>
      </w:r>
      <w:r>
        <w:rPr>
          <w:rFonts w:ascii="Calibri" w:cs="Calibri" w:eastAsia="Calibri" w:hAnsi="Calibri"/>
          <w:b/>
          <w:bCs/>
        </w:rPr>
        <w:t xml:space="preserve">white box vs gray shell</w:t>
      </w:r>
      <w:r>
        <w:rPr>
          <w:rFonts w:ascii="Calibri" w:cs="Calibri" w:eastAsia="Calibri" w:hAnsi="Calibri"/>
        </w:rPr>
        <w:t xml:space="preserve"> question is a money question:</w:t>
      </w:r>
    </w:p>
    <w:p>
      <w:pPr>
        <w:pStyle w:val="ListParagraph"/>
        <w:numPr>
          <w:ilvl w:val="0"/>
          <w:numId w:val="2"/>
        </w:numPr>
        <w:spacing w:after="80" w:line="290"/>
      </w:pPr>
      <w:r>
        <w:rPr>
          <w:rFonts w:ascii="Calibri" w:cs="Calibri" w:eastAsia="Calibri" w:hAnsi="Calibri"/>
          <w:b/>
          <w:bCs/>
        </w:rPr>
        <w:t xml:space="preserve">Cold dark shell:</w:t>
      </w:r>
      <w:r>
        <w:rPr>
          <w:rFonts w:ascii="Calibri" w:cs="Calibri" w:eastAsia="Calibri" w:hAnsi="Calibri"/>
        </w:rPr>
        <w:t xml:space="preserve"> about $60 to $130 per SF of tenant-added cost. You bring almost everything.</w:t>
      </w:r>
    </w:p>
    <w:p>
      <w:pPr>
        <w:pStyle w:val="ListParagraph"/>
        <w:numPr>
          <w:ilvl w:val="0"/>
          <w:numId w:val="2"/>
        </w:numPr>
        <w:spacing w:after="80" w:line="290"/>
      </w:pPr>
      <w:r>
        <w:rPr>
          <w:rFonts w:ascii="Calibri" w:cs="Calibri" w:eastAsia="Calibri" w:hAnsi="Calibri"/>
          <w:b/>
          <w:bCs/>
        </w:rPr>
        <w:t xml:space="preserve">Gray shell:</w:t>
      </w:r>
      <w:r>
        <w:rPr>
          <w:rFonts w:ascii="Calibri" w:cs="Calibri" w:eastAsia="Calibri" w:hAnsi="Calibri"/>
        </w:rPr>
        <w:t xml:space="preserve"> about $45 to $100 per SF. Some basics, lots left to build.</w:t>
      </w:r>
    </w:p>
    <w:p>
      <w:pPr>
        <w:pStyle w:val="ListParagraph"/>
        <w:numPr>
          <w:ilvl w:val="0"/>
          <w:numId w:val="2"/>
        </w:numPr>
        <w:spacing w:after="80" w:line="290"/>
      </w:pPr>
      <w:r>
        <w:rPr>
          <w:rFonts w:ascii="Calibri" w:cs="Calibri" w:eastAsia="Calibri" w:hAnsi="Calibri"/>
          <w:b/>
          <w:bCs/>
        </w:rPr>
        <w:t xml:space="preserve">White box:</w:t>
      </w:r>
      <w:r>
        <w:rPr>
          <w:rFonts w:ascii="Calibri" w:cs="Calibri" w:eastAsia="Calibri" w:hAnsi="Calibri"/>
        </w:rPr>
        <w:t xml:space="preserve"> about $30 to $80 per SF. Finished walls, basic lighting and HVAC.</w:t>
      </w:r>
    </w:p>
    <w:p>
      <w:pPr>
        <w:pStyle w:val="ListParagraph"/>
        <w:numPr>
          <w:ilvl w:val="0"/>
          <w:numId w:val="2"/>
        </w:numPr>
        <w:spacing w:after="80" w:line="290"/>
      </w:pPr>
      <w:r>
        <w:rPr>
          <w:rFonts w:ascii="Calibri" w:cs="Calibri" w:eastAsia="Calibri" w:hAnsi="Calibri"/>
          <w:b/>
          <w:bCs/>
        </w:rPr>
        <w:t xml:space="preserve">Vanilla shell:</w:t>
      </w:r>
      <w:r>
        <w:rPr>
          <w:rFonts w:ascii="Calibri" w:cs="Calibri" w:eastAsia="Calibri" w:hAnsi="Calibri"/>
        </w:rPr>
        <w:t xml:space="preserve"> about $20 to $60 per SF. Close to move-in for many concepts.</w:t>
      </w:r>
    </w:p>
    <w:p>
      <w:pPr>
        <w:pStyle w:val="ListParagraph"/>
        <w:numPr>
          <w:ilvl w:val="0"/>
          <w:numId w:val="2"/>
        </w:numPr>
        <w:spacing w:after="80" w:line="290"/>
      </w:pPr>
      <w:r>
        <w:rPr>
          <w:rFonts w:ascii="Calibri" w:cs="Calibri" w:eastAsia="Calibri" w:hAnsi="Calibri"/>
          <w:b/>
          <w:bCs/>
        </w:rPr>
        <w:t xml:space="preserve">Second-generation:</w:t>
      </w:r>
      <w:r>
        <w:rPr>
          <w:rFonts w:ascii="Calibri" w:cs="Calibri" w:eastAsia="Calibri" w:hAnsi="Calibri"/>
        </w:rPr>
        <w:t xml:space="preserve"> anywhere from $25 to $200+ per SF, depending on what the last tenant left behind.</w:t>
      </w:r>
    </w:p>
    <w:p>
      <w:pPr>
        <w:spacing w:after="160" w:line="300"/>
      </w:pPr>
      <w:r>
        <w:rPr>
          <w:rFonts w:ascii="Calibri" w:cs="Calibri" w:eastAsia="Calibri" w:hAnsi="Calibri"/>
        </w:rPr>
        <w:t xml:space="preserve">(Ranges from Terrapin's 2026 benchmarks; your market will vary.) The kicker? Shell condition gets decided in the lease, not on the job site. It's the cheapest place to save money, and most brands negotiate it way too late.</w:t>
      </w:r>
    </w:p>
    <w:p>
      <w:pPr>
        <w:pStyle w:val="Heading2"/>
        <w:spacing w:after="140" w:before="320"/>
      </w:pPr>
      <w:r>
        <w:rPr>
          <w:rFonts w:ascii="Calibri" w:cs="Calibri" w:eastAsia="Calibri" w:hAnsi="Calibri"/>
          <w:b/>
          <w:bCs/>
          <w:color w:val="1F4E79"/>
          <w:sz w:val="30"/>
          <w:szCs w:val="30"/>
        </w:rPr>
        <w:t xml:space="preserve">3. MEP Is the Budget Boss</w:t>
      </w:r>
    </w:p>
    <w:p>
      <w:pPr>
        <w:spacing w:after="160" w:line="300"/>
      </w:pPr>
      <w:r>
        <w:rPr>
          <w:rFonts w:ascii="Calibri" w:cs="Calibri" w:eastAsia="Calibri" w:hAnsi="Calibri"/>
        </w:rPr>
        <w:t xml:space="preserve">Mechanical, electrical and plumbing usually make up the biggest single chunk of a restaurant build-out. Upgraded electrical service, new HVAC tonnage, gas lines, water heaters, floor drains: it adds up fast and it's mostly invisible once the ceiling goes in.</w:t>
      </w:r>
    </w:p>
    <w:p>
      <w:pPr>
        <w:spacing w:after="160" w:line="300"/>
      </w:pPr>
      <w:r>
        <w:rPr>
          <w:rFonts w:ascii="Calibri" w:cs="Calibri" w:eastAsia="Calibri" w:hAnsi="Calibri"/>
        </w:rPr>
        <w:t xml:space="preserve">If your bid seems suspiciously low, look at MEP first.</w:t>
      </w:r>
    </w:p>
    <w:p>
      <w:pPr>
        <w:spacing w:after="160" w:line="300"/>
      </w:pPr>
      <w:r>
        <w:rPr>
          <w:rFonts w:ascii="Calibri" w:cs="Calibri" w:eastAsia="Calibri" w:hAnsi="Calibri"/>
        </w:rPr>
        <w:t xml:space="preserve">Here's why it bites so hard: MEP problems usually show up after demolition, once you can finally see what's behind the walls. An undersized electrical panel, a gas line in the wrong place or a rooftop that can't support new HVAC units can add tens of thousands of dollars in a single afternoon. A pre-lease site survey that checks electrical capacity, gas availability and roof structure is the cheapest insurance you'll ever buy.</w:t>
      </w:r>
    </w:p>
    <w:p>
      <w:pPr>
        <w:pStyle w:val="Heading2"/>
        <w:spacing w:after="140" w:before="320"/>
      </w:pPr>
      <w:r>
        <w:rPr>
          <w:rFonts w:ascii="Calibri" w:cs="Calibri" w:eastAsia="Calibri" w:hAnsi="Calibri"/>
          <w:b/>
          <w:bCs/>
          <w:color w:val="1F4E79"/>
          <w:sz w:val="30"/>
          <w:szCs w:val="30"/>
        </w:rPr>
        <w:t xml:space="preserve">4. The Kitchen Has Its Own Budget Gravity</w:t>
      </w:r>
    </w:p>
    <w:p>
      <w:pPr>
        <w:spacing w:after="160" w:line="300"/>
      </w:pPr>
      <w:r>
        <w:rPr>
          <w:rFonts w:ascii="Calibri" w:cs="Calibri" w:eastAsia="Calibri" w:hAnsi="Calibri"/>
        </w:rPr>
        <w:t xml:space="preserve">Kitchen infrastructure is a category all its own: hood and exhaust systems, grease interceptors, walk-in coolers, fire suppression. And local code can change sizing requirements from one city to the next.</w:t>
      </w:r>
    </w:p>
    <w:p>
      <w:pPr>
        <w:spacing w:after="160" w:line="300"/>
      </w:pPr>
      <w:r>
        <w:rPr>
          <w:rFonts w:ascii="Calibri" w:cs="Calibri" w:eastAsia="Calibri" w:hAnsi="Calibri"/>
        </w:rPr>
        <w:t xml:space="preserve">Pro move: lock your equipment schedule early, with model numbers. Every "we'll decide later" turns into a change order.</w:t>
      </w:r>
    </w:p>
    <w:p>
      <w:pPr>
        <w:spacing w:after="160" w:line="300"/>
      </w:pPr>
      <w:r>
        <w:rPr>
          <w:rFonts w:ascii="Calibri" w:cs="Calibri" w:eastAsia="Calibri" w:hAnsi="Calibri"/>
        </w:rPr>
        <w:t xml:space="preserve">And don't forget lead times. Some kitchen equipment, hoods and walk-ins can take weeks or months to arrive. If the equipment shows up late, your finished space sits empty while rent keeps running, which is its own kind of build-out cost.</w:t>
      </w:r>
    </w:p>
    <w:p>
      <w:pPr>
        <w:pStyle w:val="Heading2"/>
        <w:spacing w:after="140" w:before="320"/>
      </w:pPr>
      <w:r>
        <w:rPr>
          <w:rFonts w:ascii="Calibri" w:cs="Calibri" w:eastAsia="Calibri" w:hAnsi="Calibri"/>
          <w:b/>
          <w:bCs/>
          <w:color w:val="1F4E79"/>
          <w:sz w:val="30"/>
          <w:szCs w:val="30"/>
        </w:rPr>
        <w:t xml:space="preserve">5. Soft Costs Are Real Costs</w:t>
      </w:r>
    </w:p>
    <w:p>
      <w:pPr>
        <w:spacing w:after="160" w:line="300"/>
      </w:pPr>
      <w:r>
        <w:rPr>
          <w:rFonts w:ascii="Calibri" w:cs="Calibri" w:eastAsia="Calibri" w:hAnsi="Calibri"/>
        </w:rPr>
        <w:t xml:space="preserve">Hard costs get all the attention, but soft costs (design, engineering, permits, fees, inspections) typically add 8 to 15% on top. Then add a 5 to 10% contingency for the surprises every build-out has.</w:t>
      </w:r>
    </w:p>
    <w:p>
      <w:pPr>
        <w:spacing w:after="160" w:line="300"/>
      </w:pPr>
      <w:r>
        <w:rPr>
          <w:rFonts w:ascii="Calibri" w:cs="Calibri" w:eastAsia="Calibri" w:hAnsi="Calibri"/>
        </w:rPr>
        <w:t xml:space="preserve">So that $750,000 QSR from earlier? Plan for something closer to $850,000 to $950,000 all in, depending on your soft cost and contingency assumptions.</w:t>
      </w:r>
    </w:p>
    <w:p>
      <w:pPr>
        <w:spacing w:after="160" w:line="300"/>
      </w:pPr>
      <w:r>
        <w:rPr>
          <w:rFonts w:ascii="Calibri" w:cs="Calibri" w:eastAsia="Calibri" w:hAnsi="Calibri"/>
        </w:rPr>
        <w:t xml:space="preserve">Pro tip: keep soft costs and contingency on separate lines. If they're buried inside the construction number, you can't tell whether a project went over because of surprises or because the original estimate was thin.</w:t>
      </w:r>
    </w:p>
    <w:p>
      <w:pPr>
        <w:pStyle w:val="Heading2"/>
        <w:spacing w:after="140" w:before="320"/>
      </w:pPr>
      <w:r>
        <w:rPr>
          <w:rFonts w:ascii="Calibri" w:cs="Calibri" w:eastAsia="Calibri" w:hAnsi="Calibri"/>
          <w:b/>
          <w:bCs/>
          <w:color w:val="1F4E79"/>
          <w:sz w:val="30"/>
          <w:szCs w:val="30"/>
        </w:rPr>
        <w:t xml:space="preserve">6. A Standard Prototype Is a Cost Control Tool</w:t>
      </w:r>
    </w:p>
    <w:p>
      <w:pPr>
        <w:spacing w:after="160" w:line="300"/>
      </w:pPr>
      <w:r>
        <w:rPr>
          <w:rFonts w:ascii="Calibri" w:cs="Calibri" w:eastAsia="Calibri" w:hAnsi="Calibri"/>
        </w:rPr>
        <w:t xml:space="preserve">This is the big one for multi-unit brands. A real prototype isn't just a design. It's a cost control system:</w:t>
      </w:r>
    </w:p>
    <w:p>
      <w:pPr>
        <w:pStyle w:val="ListParagraph"/>
        <w:numPr>
          <w:ilvl w:val="0"/>
          <w:numId w:val="2"/>
        </w:numPr>
        <w:spacing w:after="80" w:line="290"/>
      </w:pPr>
      <w:r>
        <w:rPr>
          <w:rFonts w:ascii="Calibri" w:cs="Calibri" w:eastAsia="Calibri" w:hAnsi="Calibri"/>
        </w:rPr>
        <w:t xml:space="preserve">A fixed equipment package</w:t>
      </w:r>
    </w:p>
    <w:p>
      <w:pPr>
        <w:pStyle w:val="ListParagraph"/>
        <w:numPr>
          <w:ilvl w:val="0"/>
          <w:numId w:val="2"/>
        </w:numPr>
        <w:spacing w:after="80" w:line="290"/>
      </w:pPr>
      <w:r>
        <w:rPr>
          <w:rFonts w:ascii="Calibri" w:cs="Calibri" w:eastAsia="Calibri" w:hAnsi="Calibri"/>
        </w:rPr>
        <w:t xml:space="preserve">Pre-approved substitutions (so nobody improvises)</w:t>
      </w:r>
    </w:p>
    <w:p>
      <w:pPr>
        <w:pStyle w:val="ListParagraph"/>
        <w:numPr>
          <w:ilvl w:val="0"/>
          <w:numId w:val="2"/>
        </w:numPr>
        <w:spacing w:after="80" w:line="290"/>
      </w:pPr>
      <w:r>
        <w:rPr>
          <w:rFonts w:ascii="Calibri" w:cs="Calibri" w:eastAsia="Calibri" w:hAnsi="Calibri"/>
        </w:rPr>
        <w:t xml:space="preserve">A repeatable MEP layout</w:t>
      </w:r>
    </w:p>
    <w:p>
      <w:pPr>
        <w:pStyle w:val="ListParagraph"/>
        <w:numPr>
          <w:ilvl w:val="0"/>
          <w:numId w:val="2"/>
        </w:numPr>
        <w:spacing w:after="80" w:line="290"/>
      </w:pPr>
      <w:r>
        <w:rPr>
          <w:rFonts w:ascii="Calibri" w:cs="Calibri" w:eastAsia="Calibri" w:hAnsi="Calibri"/>
        </w:rPr>
        <w:t xml:space="preserve">National pricing on the big-ticket items</w:t>
      </w:r>
    </w:p>
    <w:p>
      <w:pPr>
        <w:spacing w:after="160" w:line="300"/>
      </w:pPr>
      <w:r>
        <w:rPr>
          <w:rFonts w:ascii="Calibri" w:cs="Calibri" w:eastAsia="Calibri" w:hAnsi="Calibri"/>
        </w:rPr>
        <w:t xml:space="preserve">Each unit you build this way teaches you something, and the cost range gets tighter. That's how brands stop getting surprised at site 12.</w:t>
      </w:r>
    </w:p>
    <w:p>
      <w:pPr>
        <w:pStyle w:val="Heading2"/>
        <w:spacing w:after="140" w:before="320"/>
      </w:pPr>
      <w:r>
        <w:rPr>
          <w:rFonts w:ascii="Calibri" w:cs="Calibri" w:eastAsia="Calibri" w:hAnsi="Calibri"/>
          <w:b/>
          <w:bCs/>
          <w:color w:val="1F4E79"/>
          <w:sz w:val="30"/>
          <w:szCs w:val="30"/>
        </w:rPr>
        <w:t xml:space="preserve">7. The Eight Cost Drivers, Ranked by Pain</w:t>
      </w:r>
    </w:p>
    <w:p>
      <w:pPr>
        <w:spacing w:after="160" w:line="300"/>
      </w:pPr>
      <w:r>
        <w:rPr>
          <w:rFonts w:ascii="Calibri" w:cs="Calibri" w:eastAsia="Calibri" w:hAnsi="Calibri"/>
        </w:rPr>
        <w:t xml:space="preserve">If you want to know where to look first when a budget goes sideways, here's the usual lineup:</w:t>
      </w:r>
    </w:p>
    <w:p>
      <w:pPr>
        <w:pStyle w:val="ListParagraph"/>
        <w:numPr>
          <w:ilvl w:val="0"/>
          <w:numId w:val="2"/>
        </w:numPr>
        <w:spacing w:after="80" w:line="290"/>
      </w:pPr>
      <w:r>
        <w:rPr>
          <w:rFonts w:ascii="Calibri" w:cs="Calibri" w:eastAsia="Calibri" w:hAnsi="Calibri"/>
          <w:b/>
          <w:bCs/>
        </w:rPr>
        <w:t xml:space="preserve">MEP:</w:t>
      </w:r>
      <w:r>
        <w:rPr>
          <w:rFonts w:ascii="Calibri" w:cs="Calibri" w:eastAsia="Calibri" w:hAnsi="Calibri"/>
        </w:rPr>
        <w:t xml:space="preserve"> the biggest and least visible.</w:t>
      </w:r>
    </w:p>
    <w:p>
      <w:pPr>
        <w:pStyle w:val="ListParagraph"/>
        <w:numPr>
          <w:ilvl w:val="0"/>
          <w:numId w:val="2"/>
        </w:numPr>
        <w:spacing w:after="80" w:line="290"/>
      </w:pPr>
      <w:r>
        <w:rPr>
          <w:rFonts w:ascii="Calibri" w:cs="Calibri" w:eastAsia="Calibri" w:hAnsi="Calibri"/>
          <w:b/>
          <w:bCs/>
        </w:rPr>
        <w:t xml:space="preserve">Kitchen infrastructure:</w:t>
      </w:r>
      <w:r>
        <w:rPr>
          <w:rFonts w:ascii="Calibri" w:cs="Calibri" w:eastAsia="Calibri" w:hAnsi="Calibri"/>
        </w:rPr>
        <w:t xml:space="preserve"> hood, grease, walk-in.</w:t>
      </w:r>
    </w:p>
    <w:p>
      <w:pPr>
        <w:pStyle w:val="ListParagraph"/>
        <w:numPr>
          <w:ilvl w:val="0"/>
          <w:numId w:val="2"/>
        </w:numPr>
        <w:spacing w:after="80" w:line="290"/>
      </w:pPr>
      <w:r>
        <w:rPr>
          <w:rFonts w:ascii="Calibri" w:cs="Calibri" w:eastAsia="Calibri" w:hAnsi="Calibri"/>
          <w:b/>
          <w:bCs/>
        </w:rPr>
        <w:t xml:space="preserve">Storefront:</w:t>
      </w:r>
      <w:r>
        <w:rPr>
          <w:rFonts w:ascii="Calibri" w:cs="Calibri" w:eastAsia="Calibri" w:hAnsi="Calibri"/>
        </w:rPr>
        <w:t xml:space="preserve"> glass, doors and entry are pricier than they look.</w:t>
      </w:r>
    </w:p>
    <w:p>
      <w:pPr>
        <w:pStyle w:val="ListParagraph"/>
        <w:numPr>
          <w:ilvl w:val="0"/>
          <w:numId w:val="2"/>
        </w:numPr>
        <w:spacing w:after="80" w:line="290"/>
      </w:pPr>
      <w:r>
        <w:rPr>
          <w:rFonts w:ascii="Calibri" w:cs="Calibri" w:eastAsia="Calibri" w:hAnsi="Calibri"/>
          <w:b/>
          <w:bCs/>
        </w:rPr>
        <w:t xml:space="preserve">Finishes:</w:t>
      </w:r>
      <w:r>
        <w:rPr>
          <w:rFonts w:ascii="Calibri" w:cs="Calibri" w:eastAsia="Calibri" w:hAnsi="Calibri"/>
        </w:rPr>
        <w:t xml:space="preserve"> where brand standards meet reality.</w:t>
      </w:r>
    </w:p>
    <w:p>
      <w:pPr>
        <w:pStyle w:val="ListParagraph"/>
        <w:numPr>
          <w:ilvl w:val="0"/>
          <w:numId w:val="2"/>
        </w:numPr>
        <w:spacing w:after="80" w:line="290"/>
      </w:pPr>
      <w:r>
        <w:rPr>
          <w:rFonts w:ascii="Calibri" w:cs="Calibri" w:eastAsia="Calibri" w:hAnsi="Calibri"/>
          <w:b/>
          <w:bCs/>
        </w:rPr>
        <w:t xml:space="preserve">Fixtures:</w:t>
      </w:r>
      <w:r>
        <w:rPr>
          <w:rFonts w:ascii="Calibri" w:cs="Calibri" w:eastAsia="Calibri" w:hAnsi="Calibri"/>
        </w:rPr>
        <w:t xml:space="preserve"> millwork, counters, seating.</w:t>
      </w:r>
    </w:p>
    <w:p>
      <w:pPr>
        <w:pStyle w:val="ListParagraph"/>
        <w:numPr>
          <w:ilvl w:val="0"/>
          <w:numId w:val="2"/>
        </w:numPr>
        <w:spacing w:after="80" w:line="290"/>
      </w:pPr>
      <w:r>
        <w:rPr>
          <w:rFonts w:ascii="Calibri" w:cs="Calibri" w:eastAsia="Calibri" w:hAnsi="Calibri"/>
          <w:b/>
          <w:bCs/>
        </w:rPr>
        <w:t xml:space="preserve">Equipment:</w:t>
      </w:r>
      <w:r>
        <w:rPr>
          <w:rFonts w:ascii="Calibri" w:cs="Calibri" w:eastAsia="Calibri" w:hAnsi="Calibri"/>
        </w:rPr>
        <w:t xml:space="preserve"> sometimes in scope, sometimes not. Clarify early.</w:t>
      </w:r>
    </w:p>
    <w:p>
      <w:pPr>
        <w:pStyle w:val="ListParagraph"/>
        <w:numPr>
          <w:ilvl w:val="0"/>
          <w:numId w:val="2"/>
        </w:numPr>
        <w:spacing w:after="80" w:line="290"/>
      </w:pPr>
      <w:r>
        <w:rPr>
          <w:rFonts w:ascii="Calibri" w:cs="Calibri" w:eastAsia="Calibri" w:hAnsi="Calibri"/>
          <w:b/>
          <w:bCs/>
        </w:rPr>
        <w:t xml:space="preserve">Permits and fees:</w:t>
      </w:r>
      <w:r>
        <w:rPr>
          <w:rFonts w:ascii="Calibri" w:cs="Calibri" w:eastAsia="Calibri" w:hAnsi="Calibri"/>
        </w:rPr>
        <w:t xml:space="preserve"> vary wildly by jurisdiction.</w:t>
      </w:r>
    </w:p>
    <w:p>
      <w:pPr>
        <w:pStyle w:val="ListParagraph"/>
        <w:numPr>
          <w:ilvl w:val="0"/>
          <w:numId w:val="2"/>
        </w:numPr>
        <w:spacing w:after="80" w:line="290"/>
      </w:pPr>
      <w:r>
        <w:rPr>
          <w:rFonts w:ascii="Calibri" w:cs="Calibri" w:eastAsia="Calibri" w:hAnsi="Calibri"/>
          <w:b/>
          <w:bCs/>
        </w:rPr>
        <w:t xml:space="preserve">Contingency:</w:t>
      </w:r>
      <w:r>
        <w:rPr>
          <w:rFonts w:ascii="Calibri" w:cs="Calibri" w:eastAsia="Calibri" w:hAnsi="Calibri"/>
        </w:rPr>
        <w:t xml:space="preserve"> the line item you will be glad you had.</w:t>
      </w:r>
    </w:p>
    <w:p>
      <w:pPr>
        <w:pStyle w:val="Heading2"/>
        <w:spacing w:after="140" w:before="320"/>
      </w:pPr>
      <w:r>
        <w:rPr>
          <w:rFonts w:ascii="Calibri" w:cs="Calibri" w:eastAsia="Calibri" w:hAnsi="Calibri"/>
          <w:b/>
          <w:bCs/>
          <w:color w:val="1F4E79"/>
          <w:sz w:val="30"/>
          <w:szCs w:val="30"/>
        </w:rPr>
        <w:t xml:space="preserve">8. Retail Fit-Out Costs Play by Different Rules</w:t>
      </w:r>
    </w:p>
    <w:p>
      <w:pPr>
        <w:spacing w:after="160" w:line="300"/>
      </w:pPr>
      <w:r>
        <w:rPr>
          <w:rFonts w:ascii="Calibri" w:cs="Calibri" w:eastAsia="Calibri" w:hAnsi="Calibri"/>
        </w:rPr>
        <w:t xml:space="preserve">Running a non-food franchise concept? </w:t>
      </w:r>
      <w:r>
        <w:rPr>
          <w:rFonts w:ascii="Calibri" w:cs="Calibri" w:eastAsia="Calibri" w:hAnsi="Calibri"/>
          <w:b/>
          <w:bCs/>
        </w:rPr>
        <w:t xml:space="preserve">Retail fit out costs</w:t>
      </w:r>
      <w:r>
        <w:rPr>
          <w:rFonts w:ascii="Calibri" w:cs="Calibri" w:eastAsia="Calibri" w:hAnsi="Calibri"/>
        </w:rPr>
        <w:t xml:space="preserve"> usually run lower because you skip the heavy kitchen and exhaust work. The cost drivers shift toward storefront, lighting, fixtures and finishes. The same lesson applies though: shell condition and a standard prototype matter just as much.</w:t>
      </w:r>
    </w:p>
    <w:p>
      <w:pPr>
        <w:spacing w:after="160" w:line="300"/>
      </w:pPr>
      <w:r>
        <w:rPr>
          <w:rFonts w:ascii="Calibri" w:cs="Calibri" w:eastAsia="Calibri" w:hAnsi="Calibri"/>
        </w:rPr>
        <w:t xml:space="preserve">Think fitness studios, salons, retail stores or service concepts. Each has its own specialty items (shower rooms, plumbing at every station, security systems), so treat those like the "kitchen" of your concept and budget them early.</w:t>
      </w:r>
    </w:p>
    <w:p>
      <w:pPr>
        <w:pStyle w:val="Heading2"/>
        <w:spacing w:after="140" w:before="320"/>
      </w:pPr>
      <w:r>
        <w:rPr>
          <w:rFonts w:ascii="Calibri" w:cs="Calibri" w:eastAsia="Calibri" w:hAnsi="Calibri"/>
          <w:b/>
          <w:bCs/>
          <w:color w:val="1F4E79"/>
          <w:sz w:val="30"/>
          <w:szCs w:val="30"/>
        </w:rPr>
        <w:t xml:space="preserve">9. A Checklist Beats a Guess Every Time</w:t>
      </w:r>
    </w:p>
    <w:p>
      <w:pPr>
        <w:spacing w:after="160" w:line="300"/>
      </w:pPr>
      <w:r>
        <w:rPr>
          <w:rFonts w:ascii="Calibri" w:cs="Calibri" w:eastAsia="Calibri" w:hAnsi="Calibri"/>
        </w:rPr>
        <w:t xml:space="preserve">Before you approve any build-out budget, run through this:</w:t>
      </w:r>
    </w:p>
    <w:p>
      <w:pPr>
        <w:pStyle w:val="ListParagraph"/>
        <w:numPr>
          <w:ilvl w:val="0"/>
          <w:numId w:val="2"/>
        </w:numPr>
        <w:spacing w:after="80" w:line="290"/>
      </w:pPr>
      <w:r>
        <w:rPr>
          <w:rFonts w:ascii="Calibri" w:cs="Calibri" w:eastAsia="Calibri" w:hAnsi="Calibri"/>
        </w:rPr>
        <w:t xml:space="preserve">Shell condition confirmed in the lease</w:t>
      </w:r>
    </w:p>
    <w:p>
      <w:pPr>
        <w:pStyle w:val="ListParagraph"/>
        <w:numPr>
          <w:ilvl w:val="0"/>
          <w:numId w:val="2"/>
        </w:numPr>
        <w:spacing w:after="80" w:line="290"/>
      </w:pPr>
      <w:r>
        <w:rPr>
          <w:rFonts w:ascii="Calibri" w:cs="Calibri" w:eastAsia="Calibri" w:hAnsi="Calibri"/>
        </w:rPr>
        <w:t xml:space="preserve">Work letter reviewed (who pays for what)</w:t>
      </w:r>
    </w:p>
    <w:p>
      <w:pPr>
        <w:pStyle w:val="ListParagraph"/>
        <w:numPr>
          <w:ilvl w:val="0"/>
          <w:numId w:val="2"/>
        </w:numPr>
        <w:spacing w:after="80" w:line="290"/>
      </w:pPr>
      <w:r>
        <w:rPr>
          <w:rFonts w:ascii="Calibri" w:cs="Calibri" w:eastAsia="Calibri" w:hAnsi="Calibri"/>
        </w:rPr>
        <w:t xml:space="preserve">Equipment schedule locked</w:t>
      </w:r>
    </w:p>
    <w:p>
      <w:pPr>
        <w:pStyle w:val="ListParagraph"/>
        <w:numPr>
          <w:ilvl w:val="0"/>
          <w:numId w:val="2"/>
        </w:numPr>
        <w:spacing w:after="80" w:line="290"/>
      </w:pPr>
      <w:r>
        <w:rPr>
          <w:rFonts w:ascii="Calibri" w:cs="Calibri" w:eastAsia="Calibri" w:hAnsi="Calibri"/>
        </w:rPr>
        <w:t xml:space="preserve">MEP capacity verified (electrical, gas, water)</w:t>
      </w:r>
    </w:p>
    <w:p>
      <w:pPr>
        <w:pStyle w:val="ListParagraph"/>
        <w:numPr>
          <w:ilvl w:val="0"/>
          <w:numId w:val="2"/>
        </w:numPr>
        <w:spacing w:after="80" w:line="290"/>
      </w:pPr>
      <w:r>
        <w:rPr>
          <w:rFonts w:ascii="Calibri" w:cs="Calibri" w:eastAsia="Calibri" w:hAnsi="Calibri"/>
        </w:rPr>
        <w:t xml:space="preserve">Soft costs estimated separately</w:t>
      </w:r>
    </w:p>
    <w:p>
      <w:pPr>
        <w:pStyle w:val="ListParagraph"/>
        <w:numPr>
          <w:ilvl w:val="0"/>
          <w:numId w:val="2"/>
        </w:numPr>
        <w:spacing w:after="80" w:line="290"/>
      </w:pPr>
      <w:r>
        <w:rPr>
          <w:rFonts w:ascii="Calibri" w:cs="Calibri" w:eastAsia="Calibri" w:hAnsi="Calibri"/>
        </w:rPr>
        <w:t xml:space="preserve">Contingency included</w:t>
      </w:r>
    </w:p>
    <w:p>
      <w:pPr>
        <w:pStyle w:val="ListParagraph"/>
        <w:numPr>
          <w:ilvl w:val="0"/>
          <w:numId w:val="2"/>
        </w:numPr>
        <w:spacing w:after="80" w:line="290"/>
      </w:pPr>
      <w:r>
        <w:rPr>
          <w:rFonts w:ascii="Calibri" w:cs="Calibri" w:eastAsia="Calibri" w:hAnsi="Calibri"/>
        </w:rPr>
        <w:t xml:space="preserve">Permit timeline and fees researched</w:t>
      </w:r>
    </w:p>
    <w:p>
      <w:pPr>
        <w:pStyle w:val="ListParagraph"/>
        <w:numPr>
          <w:ilvl w:val="0"/>
          <w:numId w:val="2"/>
        </w:numPr>
        <w:spacing w:after="80" w:line="290"/>
      </w:pPr>
      <w:r>
        <w:rPr>
          <w:rFonts w:ascii="Calibri" w:cs="Calibri" w:eastAsia="Calibri" w:hAnsi="Calibri"/>
        </w:rPr>
        <w:t xml:space="preserve">TI allowance and reimbursement schedule mapped to cash flow</w:t>
      </w:r>
    </w:p>
    <w:p>
      <w:pPr>
        <w:spacing w:after="160" w:line="300"/>
      </w:pPr>
      <w:r>
        <w:rPr>
          <w:rFonts w:ascii="Calibri" w:cs="Calibri" w:eastAsia="Calibri" w:hAnsi="Calibri"/>
        </w:rPr>
        <w:t xml:space="preserve">Eight boxes. Five minutes. Potentially six figures saved.</w:t>
      </w:r>
    </w:p>
    <w:p>
      <w:pPr>
        <w:pStyle w:val="Heading2"/>
        <w:spacing w:after="140" w:before="320"/>
      </w:pPr>
      <w:r>
        <w:rPr>
          <w:rFonts w:ascii="Calibri" w:cs="Calibri" w:eastAsia="Calibri" w:hAnsi="Calibri"/>
          <w:b/>
          <w:bCs/>
          <w:color w:val="1F4E79"/>
          <w:sz w:val="30"/>
          <w:szCs w:val="30"/>
        </w:rPr>
        <w:t xml:space="preserve">Bonus: A Budget Walk-Through You Can Steal</w:t>
      </w:r>
    </w:p>
    <w:p>
      <w:pPr>
        <w:spacing w:after="160" w:line="300"/>
      </w:pPr>
      <w:r>
        <w:rPr>
          <w:rFonts w:ascii="Calibri" w:cs="Calibri" w:eastAsia="Calibri" w:hAnsi="Calibri"/>
        </w:rPr>
        <w:t xml:space="preserve">Let's put the whole thing together for a hypothetical 2,500 SF quick service location in a gray shell. (These are illustrative numbers using the ranges above, not a quote.)</w:t>
      </w:r>
    </w:p>
    <w:p>
      <w:pPr>
        <w:pStyle w:val="ListParagraph"/>
        <w:numPr>
          <w:ilvl w:val="0"/>
          <w:numId w:val="2"/>
        </w:numPr>
        <w:spacing w:after="80" w:line="290"/>
      </w:pPr>
      <w:r>
        <w:rPr>
          <w:rFonts w:ascii="Calibri" w:cs="Calibri" w:eastAsia="Calibri" w:hAnsi="Calibri"/>
          <w:b/>
          <w:bCs/>
        </w:rPr>
        <w:t xml:space="preserve">Hard costs:</w:t>
      </w:r>
      <w:r>
        <w:rPr>
          <w:rFonts w:ascii="Calibri" w:cs="Calibri" w:eastAsia="Calibri" w:hAnsi="Calibri"/>
        </w:rPr>
        <w:t xml:space="preserve"> 2,500 SF at $300 per SF = $750,000</w:t>
      </w:r>
    </w:p>
    <w:p>
      <w:pPr>
        <w:pStyle w:val="ListParagraph"/>
        <w:numPr>
          <w:ilvl w:val="0"/>
          <w:numId w:val="2"/>
        </w:numPr>
        <w:spacing w:after="80" w:line="290"/>
      </w:pPr>
      <w:r>
        <w:rPr>
          <w:rFonts w:ascii="Calibri" w:cs="Calibri" w:eastAsia="Calibri" w:hAnsi="Calibri"/>
          <w:b/>
          <w:bCs/>
        </w:rPr>
        <w:t xml:space="preserve">Soft costs at 12%:</w:t>
      </w:r>
      <w:r>
        <w:rPr>
          <w:rFonts w:ascii="Calibri" w:cs="Calibri" w:eastAsia="Calibri" w:hAnsi="Calibri"/>
        </w:rPr>
        <w:t xml:space="preserve"> about $90,000</w:t>
      </w:r>
    </w:p>
    <w:p>
      <w:pPr>
        <w:pStyle w:val="ListParagraph"/>
        <w:numPr>
          <w:ilvl w:val="0"/>
          <w:numId w:val="2"/>
        </w:numPr>
        <w:spacing w:after="80" w:line="290"/>
      </w:pPr>
      <w:r>
        <w:rPr>
          <w:rFonts w:ascii="Calibri" w:cs="Calibri" w:eastAsia="Calibri" w:hAnsi="Calibri"/>
          <w:b/>
          <w:bCs/>
        </w:rPr>
        <w:t xml:space="preserve">Contingency at 7%:</w:t>
      </w:r>
      <w:r>
        <w:rPr>
          <w:rFonts w:ascii="Calibri" w:cs="Calibri" w:eastAsia="Calibri" w:hAnsi="Calibri"/>
        </w:rPr>
        <w:t xml:space="preserve"> about $58,800</w:t>
      </w:r>
    </w:p>
    <w:p>
      <w:pPr>
        <w:pStyle w:val="ListParagraph"/>
        <w:numPr>
          <w:ilvl w:val="0"/>
          <w:numId w:val="2"/>
        </w:numPr>
        <w:spacing w:after="80" w:line="290"/>
      </w:pPr>
      <w:r>
        <w:rPr>
          <w:rFonts w:ascii="Calibri" w:cs="Calibri" w:eastAsia="Calibri" w:hAnsi="Calibri"/>
          <w:b/>
          <w:bCs/>
        </w:rPr>
        <w:t xml:space="preserve">Estimated total:</w:t>
      </w:r>
      <w:r>
        <w:rPr>
          <w:rFonts w:ascii="Calibri" w:cs="Calibri" w:eastAsia="Calibri" w:hAnsi="Calibri"/>
        </w:rPr>
        <w:t xml:space="preserve"> about $898,800</w:t>
      </w:r>
    </w:p>
    <w:p>
      <w:pPr>
        <w:pStyle w:val="ListParagraph"/>
        <w:numPr>
          <w:ilvl w:val="0"/>
          <w:numId w:val="2"/>
        </w:numPr>
        <w:spacing w:after="80" w:line="290"/>
      </w:pPr>
      <w:r>
        <w:rPr>
          <w:rFonts w:ascii="Calibri" w:cs="Calibri" w:eastAsia="Calibri" w:hAnsi="Calibri"/>
          <w:b/>
          <w:bCs/>
        </w:rPr>
        <w:t xml:space="preserve">Less a TI allowance</w:t>
      </w:r>
      <w:r>
        <w:rPr>
          <w:rFonts w:ascii="Calibri" w:cs="Calibri" w:eastAsia="Calibri" w:hAnsi="Calibri"/>
        </w:rPr>
        <w:t xml:space="preserve"> of, say, $50 per SF ($125,000)</w:t>
      </w:r>
    </w:p>
    <w:p>
      <w:pPr>
        <w:pStyle w:val="ListParagraph"/>
        <w:numPr>
          <w:ilvl w:val="0"/>
          <w:numId w:val="2"/>
        </w:numPr>
        <w:spacing w:after="80" w:line="290"/>
      </w:pPr>
      <w:r>
        <w:rPr>
          <w:rFonts w:ascii="Calibri" w:cs="Calibri" w:eastAsia="Calibri" w:hAnsi="Calibri"/>
          <w:b/>
          <w:bCs/>
        </w:rPr>
        <w:t xml:space="preserve">Net to the tenant:</w:t>
      </w:r>
      <w:r>
        <w:rPr>
          <w:rFonts w:ascii="Calibri" w:cs="Calibri" w:eastAsia="Calibri" w:hAnsi="Calibri"/>
        </w:rPr>
        <w:t xml:space="preserve"> about $773,800</w:t>
      </w:r>
    </w:p>
    <w:p>
      <w:pPr>
        <w:spacing w:after="160" w:line="300"/>
      </w:pPr>
      <w:r>
        <w:rPr>
          <w:rFonts w:ascii="Calibri" w:cs="Calibri" w:eastAsia="Calibri" w:hAnsi="Calibri"/>
        </w:rPr>
        <w:t xml:space="preserve">Now swap the gray shell for a white box negotiated in the lease, and the tenant-added cost could drop meaningfully, since Terrapin's ranges show white box work running about $15 to $20 per SF less at both ends. On 2,500 SF, that's roughly $37,500 to $50,000 back in your pocket, just from one lease clause. Starting to see why secret number 2 matters so much?</w:t>
      </w:r>
    </w:p>
    <w:p>
      <w:pPr>
        <w:pStyle w:val="Heading2"/>
        <w:spacing w:after="140" w:before="320"/>
      </w:pPr>
      <w:r>
        <w:rPr>
          <w:rFonts w:ascii="Calibri" w:cs="Calibri" w:eastAsia="Calibri" w:hAnsi="Calibri"/>
          <w:b/>
          <w:bCs/>
          <w:color w:val="1F4E79"/>
          <w:sz w:val="30"/>
          <w:szCs w:val="30"/>
        </w:rPr>
        <w:t xml:space="preserve">The Takeaway</w:t>
      </w:r>
    </w:p>
    <w:p>
      <w:pPr>
        <w:spacing w:after="160" w:line="300"/>
      </w:pPr>
      <w:r>
        <w:rPr>
          <w:rFonts w:ascii="Calibri" w:cs="Calibri" w:eastAsia="Calibri" w:hAnsi="Calibri"/>
        </w:rPr>
        <w:t xml:space="preserve">Build-out costs aren't random. They follow the same handful of drivers every time. Brands that negotiate the shell, lock the prototype and budget for soft costs and contingency stop guessing and start opening on budget.</w:t>
      </w:r>
    </w:p>
    <w:p>
      <w:pPr>
        <w:spacing w:after="160" w:line="300"/>
      </w:pPr>
      <w:r>
        <w:rPr>
          <w:rFonts w:ascii="Calibri" w:cs="Calibri" w:eastAsia="Calibri" w:hAnsi="Calibri"/>
        </w:rPr>
        <w:t xml:space="preserve">The best part? Once you've done this math for one location, every location after it gets easier. Track your actual costs against your budget at every site, and within a handful of units you'll have your own benchmarks, tuned to your prototype and your markets. That's when budgeting stops being a guessing game and becomes a competitive advantage.</w:t>
      </w:r>
    </w:p>
    <w:p>
      <w:pPr>
        <w:pStyle w:val="Heading2"/>
        <w:spacing w:after="140" w:before="320"/>
      </w:pPr>
      <w:r>
        <w:rPr>
          <w:rFonts w:ascii="Calibri" w:cs="Calibri" w:eastAsia="Calibri" w:hAnsi="Calibri"/>
          <w:b/>
          <w:bCs/>
          <w:color w:val="1F4E79"/>
          <w:sz w:val="30"/>
          <w:szCs w:val="30"/>
        </w:rPr>
        <w:t xml:space="preserve">FAQs</w:t>
      </w:r>
    </w:p>
    <w:p>
      <w:pPr>
        <w:pStyle w:val="Heading3"/>
        <w:spacing w:after="90" w:before="220"/>
      </w:pPr>
      <w:r>
        <w:rPr>
          <w:rFonts w:ascii="Calibri" w:cs="Calibri" w:eastAsia="Calibri" w:hAnsi="Calibri"/>
          <w:b/>
          <w:bCs/>
          <w:color w:val="E8772E"/>
          <w:sz w:val="25"/>
          <w:szCs w:val="25"/>
        </w:rPr>
        <w:t xml:space="preserve">Is a white box cheaper to build out than a gray shell?</w:t>
      </w:r>
    </w:p>
    <w:p>
      <w:pPr>
        <w:spacing w:after="160" w:line="300"/>
      </w:pPr>
      <w:r>
        <w:rPr>
          <w:rFonts w:ascii="Calibri" w:cs="Calibri" w:eastAsia="Calibri" w:hAnsi="Calibri"/>
        </w:rPr>
        <w:t xml:space="preserve">Usually, yes. A white box already has finished walls, basic lighting and HVAC, so the tenant adds less. Terrapin's 2026 benchmarks put tenant-added cost at about $30 to $80 per SF for a white box versus $45 to $100 for a gray shell.</w:t>
      </w:r>
    </w:p>
    <w:p>
      <w:pPr>
        <w:pStyle w:val="Heading3"/>
        <w:spacing w:after="90" w:before="220"/>
      </w:pPr>
      <w:r>
        <w:rPr>
          <w:rFonts w:ascii="Calibri" w:cs="Calibri" w:eastAsia="Calibri" w:hAnsi="Calibri"/>
          <w:b/>
          <w:bCs/>
          <w:color w:val="E8772E"/>
          <w:sz w:val="25"/>
          <w:szCs w:val="25"/>
        </w:rPr>
        <w:t xml:space="preserve">What is the biggest hidden cost in a restaurant build-out?</w:t>
      </w:r>
    </w:p>
    <w:p>
      <w:pPr>
        <w:spacing w:after="160" w:line="300"/>
      </w:pPr>
      <w:r>
        <w:rPr>
          <w:rFonts w:ascii="Calibri" w:cs="Calibri" w:eastAsia="Calibri" w:hAnsi="Calibri"/>
        </w:rPr>
        <w:t xml:space="preserve">MEP, especially electrical service upgrades, HVAC capacity and kitchen exhaust. These are often underestimated in early budgets and hard to see once the space is finished.</w:t>
      </w:r>
    </w:p>
    <w:p>
      <w:pPr>
        <w:pStyle w:val="Heading3"/>
        <w:spacing w:after="90" w:before="220"/>
      </w:pPr>
      <w:r>
        <w:rPr>
          <w:rFonts w:ascii="Calibri" w:cs="Calibri" w:eastAsia="Calibri" w:hAnsi="Calibri"/>
          <w:b/>
          <w:bCs/>
          <w:color w:val="E8772E"/>
          <w:sz w:val="25"/>
          <w:szCs w:val="25"/>
        </w:rPr>
        <w:t xml:space="preserve">How much contingency should a franchise build-out carry?</w:t>
      </w:r>
    </w:p>
    <w:p>
      <w:pPr>
        <w:spacing w:after="160" w:line="300"/>
      </w:pPr>
      <w:r>
        <w:rPr>
          <w:rFonts w:ascii="Calibri" w:cs="Calibri" w:eastAsia="Calibri" w:hAnsi="Calibri"/>
        </w:rPr>
        <w:t xml:space="preserve">A common range is 5 to 10% of construction cost, on top of 8 to 15% for soft costs. Second-generation spaces or older buildings often justify the higher end.</w:t>
      </w:r>
    </w:p>
    <w:p>
      <w:pPr>
        <w:pStyle w:val="Heading3"/>
        <w:spacing w:after="90" w:before="220"/>
      </w:pPr>
      <w:r>
        <w:rPr>
          <w:rFonts w:ascii="Calibri" w:cs="Calibri" w:eastAsia="Calibri" w:hAnsi="Calibri"/>
          <w:b/>
          <w:bCs/>
          <w:color w:val="E8772E"/>
          <w:sz w:val="25"/>
          <w:szCs w:val="25"/>
        </w:rPr>
        <w:t xml:space="preserve">Why does QSR build-out cost more per square foot than full service?</w:t>
      </w:r>
    </w:p>
    <w:p>
      <w:pPr>
        <w:spacing w:after="160" w:line="300"/>
      </w:pPr>
      <w:r>
        <w:rPr>
          <w:rFonts w:ascii="Calibri" w:cs="Calibri" w:eastAsia="Calibri" w:hAnsi="Calibri"/>
        </w:rPr>
        <w:t xml:space="preserve">Quick service concepts fit heavy kitchen equipment and drive-thru infrastructure into smaller footprints, so the cost per square foot goes up even if the total project is smaller.</w:t>
      </w:r>
    </w:p>
    <w:p>
      <w:pPr>
        <w:pBdr>
          <w:bottom w:val="single" w:color="E8772E" w:sz="8" w:space="1"/>
        </w:pBdr>
        <w:spacing w:after="200"/>
      </w:pPr>
    </w:p>
    <w:p>
      <w:pPr>
        <w:pStyle w:val="Heading2"/>
        <w:spacing w:after="140" w:before="320"/>
      </w:pPr>
      <w:r>
        <w:rPr>
          <w:rFonts w:ascii="Calibri" w:cs="Calibri" w:eastAsia="Calibri" w:hAnsi="Calibri"/>
          <w:b/>
          <w:bCs/>
          <w:color w:val="1F4E79"/>
          <w:sz w:val="30"/>
          <w:szCs w:val="30"/>
        </w:rPr>
        <w:t xml:space="preserve">Want a Real Number for Your Next Location?</w:t>
      </w:r>
    </w:p>
    <w:p>
      <w:pPr>
        <w:spacing w:after="160" w:line="300"/>
      </w:pPr>
      <w:r>
        <w:rPr>
          <w:rFonts w:ascii="Calibri" w:cs="Calibri" w:eastAsia="Calibri" w:hAnsi="Calibri"/>
        </w:rPr>
        <w:t xml:space="preserve">Request a build-out assessment from </w:t>
      </w:r>
      <w:r>
        <w:rPr>
          <w:rFonts w:ascii="Calibri" w:cs="Calibri" w:eastAsia="Calibri" w:hAnsi="Calibri"/>
          <w:b/>
          <w:bCs/>
        </w:rPr>
        <w:t xml:space="preserve">Brand2Builds</w:t>
      </w:r>
      <w:r>
        <w:rPr>
          <w:rFonts w:ascii="Calibri" w:cs="Calibri" w:eastAsia="Calibri" w:hAnsi="Calibri"/>
        </w:rPr>
        <w:t xml:space="preserve">. Share your LOI or floor plan, square footage and shell condition, and we'll help you see the true cost of your next brick and mortar location before you commit to it.</w:t>
      </w:r>
    </w:p>
    <w:p>
      <w:pPr>
        <w:spacing w:after="160" w:line="300"/>
      </w:pPr>
      <w:r>
        <w:rPr>
          <w:rFonts w:ascii="Calibri" w:cs="Calibri" w:eastAsia="Calibri" w:hAnsi="Calibri"/>
          <w:b/>
          <w:bCs/>
          <w:color w:val="1F4E79"/>
          <w:sz w:val="26"/>
          <w:szCs w:val="26"/>
        </w:rPr>
        <w:t xml:space="preserve">Call Brand2Builds: 305.777.2139</w:t>
      </w:r>
    </w:p>
    <w:p>
      <w:pPr>
        <w:spacing w:after="160" w:line="300"/>
      </w:pPr>
      <w:r>
        <w:rPr>
          <w:rFonts w:ascii="Calibri" w:cs="Calibri" w:eastAsia="Calibri" w:hAnsi="Calibri"/>
          <w:b/>
          <w:bCs/>
          <w:color w:val="1F4E79"/>
          <w:sz w:val="26"/>
          <w:szCs w:val="26"/>
        </w:rPr>
        <w:t xml:space="preserve">Visit: www.brand2builds.com</w:t>
      </w:r>
    </w:p>
    <w:p>
      <w:pPr>
        <w:pageBreakBefore/>
        <w:spacing w:after="200"/>
      </w:pPr>
      <w:r>
        <w:rPr>
          <w:rFonts w:ascii="Calibri" w:cs="Calibri" w:eastAsia="Calibri" w:hAnsi="Calibri"/>
          <w:b/>
          <w:bCs/>
          <w:color w:val="1F4E79"/>
          <w:sz w:val="36"/>
          <w:szCs w:val="36"/>
        </w:rPr>
        <w:t xml:space="preserve">SEO Package</w:t>
      </w:r>
    </w:p>
    <w:p>
      <w:pPr>
        <w:pStyle w:val="Heading3"/>
        <w:spacing w:after="90" w:before="220"/>
      </w:pPr>
      <w:r>
        <w:rPr>
          <w:rFonts w:ascii="Calibri" w:cs="Calibri" w:eastAsia="Calibri" w:hAnsi="Calibri"/>
          <w:b/>
          <w:bCs/>
          <w:color w:val="E8772E"/>
          <w:sz w:val="25"/>
          <w:szCs w:val="25"/>
        </w:rPr>
        <w:t xml:space="preserve">Page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Field</w:t>
            </w:r>
          </w:p>
        </w:tc>
        <w:tc>
          <w:tcPr>
            <w:tcW w:type="dxa" w:w="67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Value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SEO title (60 chars max)</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Commercial Build-Out Cost for Franchise Locations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Meta description</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The cost drivers behind a franchise build-out, from MEP and kitchen to permits, and how shell condition and a standard prototype change the budget. (147 chars)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Slug</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/blog/commercial-build-out-cost-franchise</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Article word count</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1518 words</w:t>
            </w:r>
          </w:p>
        </w:tc>
      </w:tr>
      <w:tr>
        <w:tc>
          <w:tcPr>
            <w:tcW w:type="dxa" w:w="26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Cluster role</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Spoke 2 (budgeting stage, publish week 3); links to the TI, turnkey and hub articles</w:t>
            </w:r>
          </w:p>
        </w:tc>
      </w:tr>
    </w:tbl>
    <w:p>
      <w:pPr>
        <w:pStyle w:val="Heading3"/>
        <w:spacing w:after="90" w:before="220"/>
      </w:pPr>
      <w:r>
        <w:rPr>
          <w:rFonts w:ascii="Calibri" w:cs="Calibri" w:eastAsia="Calibri" w:hAnsi="Calibri"/>
          <w:b/>
          <w:bCs/>
          <w:color w:val="E8772E"/>
          <w:sz w:val="25"/>
          <w:szCs w:val="25"/>
        </w:rPr>
        <w:t xml:space="preserve">Recommended keywords (the 10 used in the article)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c>
          <w:tcPr>
            <w:tcW w:type="dxa" w:w="420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Keyword</w:t>
            </w:r>
          </w:p>
        </w:tc>
        <w:tc>
          <w:tcPr>
            <w:tcW w:type="dxa" w:w="5160"/>
            <w:tcBorders>
              <w:top w:val="single" w:color="BFBFBF" w:sz="4"/>
              <w:left w:val="single" w:color="BFBFBF" w:sz="4"/>
              <w:bottom w:val="single" w:color="BFBFBF" w:sz="4"/>
              <w:right w:val="single" w:color="BFBFBF" w:sz="4"/>
            </w:tcBorders>
            <w:shd w:fill="1F4E79" w:color="auto" w:val="clear"/>
            <w:tcMar>
              <w:top w:type="dxa" w:w="80"/>
              <w:left w:type="dxa" w:w="120"/>
              <w:bottom w:type="dxa" w:w="80"/>
              <w:right w:type="dxa" w:w="120"/>
            </w:tcMar>
          </w:tcPr>
          <w:p>
            <w:r>
              <w:rPr>
                <w:rFonts w:ascii="Calibri" w:cs="Calibri" w:eastAsia="Calibri" w:hAnsi="Calibri"/>
                <w:b/>
                <w:bCs/>
                <w:color w:val="FFFFFF"/>
              </w:rPr>
              <w:t xml:space="preserve">Where it appears</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commercial build out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definition</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franchise build-out costs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Intro, H1 variant</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build out cost per square foot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1</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white box vs gray shell</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2, FAQ 1 (link to TI article)</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vanilla shell</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2</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cold dark shell</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2</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QSR build-out cost</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1, FAQ 4</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retail fit out costs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8</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restaurant build-out soft costs</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5</w:t>
            </w:r>
          </w:p>
        </w:tc>
      </w:tr>
      <w:tr>
        <w:tc>
          <w:tcPr>
            <w:tcW w:type="dxa" w:w="4200"/>
            <w:tcBorders>
              <w:top w:val="single" w:color="BFBFBF" w:sz="4"/>
              <w:left w:val="single" w:color="BFBFBF" w:sz="4"/>
              <w:bottom w:val="single" w:color="BFBFBF" w:sz="4"/>
              <w:right w:val="single" w:color="BFBFBF" w:sz="4"/>
            </w:tcBorders>
            <w:shd w:fill="EEF3F8" w:color="auto" w:val="clear"/>
            <w:tcMar>
              <w:top w:type="dxa" w:w="80"/>
              <w:left w:type="dxa" w:w="120"/>
              <w:bottom w:type="dxa" w:w="80"/>
              <w:right w:type="dxa" w:w="120"/>
            </w:tcMar>
          </w:tcPr>
          <w:p>
            <w:r>
              <w:rPr>
                <w:rFonts w:ascii="Calibri" w:cs="Calibri" w:eastAsia="Calibri" w:hAnsi="Calibri"/>
              </w:rPr>
              <w:t xml:space="preserve">build-out contingency</w:t>
            </w:r>
          </w:p>
        </w:tc>
        <w:tc>
          <w:tcPr>
            <w:tcW w:type="dxa" w:w="51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Calibri" w:cs="Calibri" w:eastAsia="Calibri" w:hAnsi="Calibri"/>
              </w:rPr>
              <w:t xml:space="preserve">Secret 5, FAQ 3</w:t>
            </w:r>
          </w:p>
        </w:tc>
      </w:tr>
    </w:tbl>
    <w:p>
      <w:pPr>
        <w:spacing w:after="160" w:line="300"/>
      </w:pPr>
    </w:p>
    <w:p>
      <w:pPr>
        <w:spacing w:after="160" w:line="300"/>
      </w:pPr>
      <w:r>
        <w:rPr>
          <w:rFonts w:ascii="Calibri" w:cs="Calibri" w:eastAsia="Calibri" w:hAnsi="Calibri"/>
          <w:b/>
          <w:bCs/>
        </w:rPr>
        <w:t xml:space="preserve">Supporting long-tail terms:</w:t>
      </w:r>
      <w:r>
        <w:rPr>
          <w:rFonts w:ascii="Calibri" w:cs="Calibri" w:eastAsia="Calibri" w:hAnsi="Calibri"/>
        </w:rPr>
        <w:t xml:space="preserve"> how much does a restaurant build-out cost, what drives QSR build-out cost, which shell is cheaper to build out for a restaurant, what is a vanilla shell, restaurant build-out budget checklist.</w:t>
      </w:r>
    </w:p>
    <w:p>
      <w:pPr>
        <w:pStyle w:val="Heading3"/>
        <w:spacing w:after="90" w:before="220"/>
      </w:pPr>
      <w:r>
        <w:rPr>
          <w:rFonts w:ascii="Calibri" w:cs="Calibri" w:eastAsia="Calibri" w:hAnsi="Calibri"/>
          <w:b/>
          <w:bCs/>
          <w:color w:val="E8772E"/>
          <w:sz w:val="25"/>
          <w:szCs w:val="25"/>
        </w:rPr>
        <w:t xml:space="preserve">Schema markup (JSON-LD: Article + FAQPage)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4F4F4" w:color="auto" w:val="clear"/>
            <w:tcMar>
              <w:top w:type="dxa" w:w="120"/>
              <w:left w:type="dxa" w:w="160"/>
              <w:bottom w:type="dxa" w:w="120"/>
              <w:right w:type="dxa" w:w="160"/>
            </w:tcMar>
          </w:tcPr>
          <w:p>
            <w:pPr>
              <w:spacing w:after="0"/>
            </w:pPr>
            <w:r>
              <w:rPr>
                <w:rFonts w:ascii="Consolas" w:cs="Consolas" w:eastAsia="Consolas" w:hAnsi="Consolas"/>
                <w:sz w:val="18"/>
                <w:szCs w:val="18"/>
              </w:rPr>
              <w:t xml:space="preserve">&lt;script type="application/ld+json"&gt;</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  "@context": "https://schema.org",</w:t>
            </w:r>
          </w:p>
          <w:p>
            <w:pPr>
              <w:spacing w:after="0"/>
            </w:pPr>
            <w:r>
              <w:rPr>
                <w:rFonts w:ascii="Consolas" w:cs="Consolas" w:eastAsia="Consolas" w:hAnsi="Consolas"/>
                <w:sz w:val="18"/>
                <w:szCs w:val="18"/>
              </w:rPr>
              <w:t xml:space="preserve">  "@graph":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"Article",</w:t>
            </w:r>
          </w:p>
          <w:p>
            <w:pPr>
              <w:spacing w:after="0"/>
            </w:pPr>
            <w:r>
              <w:rPr>
                <w:rFonts w:ascii="Consolas" w:cs="Consolas" w:eastAsia="Consolas" w:hAnsi="Consolas"/>
                <w:sz w:val="18"/>
                <w:szCs w:val="18"/>
              </w:rPr>
              <w:t xml:space="preserve">      "headline": "Commercial Build-Out for Franchise Locations: What Drives Cost From Shell to Opening Day",</w:t>
            </w:r>
          </w:p>
          <w:p>
            <w:pPr>
              <w:spacing w:after="0"/>
            </w:pPr>
            <w:r>
              <w:rPr>
                <w:rFonts w:ascii="Consolas" w:cs="Consolas" w:eastAsia="Consolas" w:hAnsi="Consolas"/>
                <w:sz w:val="18"/>
                <w:szCs w:val="18"/>
              </w:rPr>
              <w:t xml:space="preserve">      "description": "The cost drivers behind a franchise build-out, from MEP and kitchen to permits, and how shell condition and a standard prototype change the budget.",</w:t>
            </w:r>
          </w:p>
          <w:p>
            <w:pPr>
              <w:spacing w:after="0"/>
            </w:pPr>
            <w:r>
              <w:rPr>
                <w:rFonts w:ascii="Consolas" w:cs="Consolas" w:eastAsia="Consolas" w:hAnsi="Consolas"/>
                <w:sz w:val="18"/>
                <w:szCs w:val="18"/>
              </w:rPr>
              <w:t xml:space="preserve">      "image": "https://www.brand2builds.com/images/blog/commercial-build-out-cost-franchise.jpg",</w:t>
            </w:r>
          </w:p>
          <w:p>
            <w:pPr>
              <w:spacing w:after="0"/>
            </w:pPr>
            <w:r>
              <w:rPr>
                <w:rFonts w:ascii="Consolas" w:cs="Consolas" w:eastAsia="Consolas" w:hAnsi="Consolas"/>
                <w:sz w:val="18"/>
                <w:szCs w:val="18"/>
              </w:rPr>
              <w:t xml:space="preserve">      "datePublished": "2026-11-16",</w:t>
            </w:r>
          </w:p>
          <w:p>
            <w:pPr>
              <w:spacing w:after="0"/>
            </w:pPr>
            <w:r>
              <w:rPr>
                <w:rFonts w:ascii="Consolas" w:cs="Consolas" w:eastAsia="Consolas" w:hAnsi="Consolas"/>
                <w:sz w:val="18"/>
                <w:szCs w:val="18"/>
              </w:rPr>
              <w:t xml:space="preserve">      "dateModified": "2026-11-16",</w:t>
            </w:r>
          </w:p>
          <w:p>
            <w:pPr>
              <w:spacing w:after="0"/>
            </w:pPr>
            <w:r>
              <w:rPr>
                <w:rFonts w:ascii="Consolas" w:cs="Consolas" w:eastAsia="Consolas" w:hAnsi="Consolas"/>
                <w:sz w:val="18"/>
                <w:szCs w:val="18"/>
              </w:rPr>
              <w:t xml:space="preserve">      "author":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"publisher": {</w:t>
            </w:r>
          </w:p>
          <w:p>
            <w:pPr>
              <w:spacing w:after="0"/>
            </w:pPr>
            <w:r>
              <w:rPr>
                <w:rFonts w:ascii="Consolas" w:cs="Consolas" w:eastAsia="Consolas" w:hAnsi="Consolas"/>
                <w:sz w:val="18"/>
                <w:szCs w:val="18"/>
              </w:rPr>
              <w:t xml:space="preserve">        "@type": "Organization",</w:t>
            </w:r>
          </w:p>
          <w:p>
            <w:pPr>
              <w:spacing w:after="0"/>
            </w:pPr>
            <w:r>
              <w:rPr>
                <w:rFonts w:ascii="Consolas" w:cs="Consolas" w:eastAsia="Consolas" w:hAnsi="Consolas"/>
                <w:sz w:val="18"/>
                <w:szCs w:val="18"/>
              </w:rPr>
              <w:t xml:space="preserve">        "name": "Brand2Builds",</w:t>
            </w:r>
          </w:p>
          <w:p>
            <w:pPr>
              <w:spacing w:after="0"/>
            </w:pPr>
            <w:r>
              <w:rPr>
                <w:rFonts w:ascii="Consolas" w:cs="Consolas" w:eastAsia="Consolas" w:hAnsi="Consolas"/>
                <w:sz w:val="18"/>
                <w:szCs w:val="18"/>
              </w:rPr>
              <w:t xml:space="preserve">        "url": "https://www.brand2builds.com",</w:t>
            </w:r>
          </w:p>
          <w:p>
            <w:pPr>
              <w:spacing w:after="0"/>
            </w:pPr>
            <w:r>
              <w:rPr>
                <w:rFonts w:ascii="Consolas" w:cs="Consolas" w:eastAsia="Consolas" w:hAnsi="Consolas"/>
                <w:sz w:val="18"/>
                <w:szCs w:val="18"/>
              </w:rPr>
              <w:t xml:space="preserve">        "logo": {</w:t>
            </w:r>
          </w:p>
          <w:p>
            <w:pPr>
              <w:spacing w:after="0"/>
            </w:pPr>
            <w:r>
              <w:rPr>
                <w:rFonts w:ascii="Consolas" w:cs="Consolas" w:eastAsia="Consolas" w:hAnsi="Consolas"/>
                <w:sz w:val="18"/>
                <w:szCs w:val="18"/>
              </w:rPr>
              <w:t xml:space="preserve">          "@type": "ImageObject",</w:t>
            </w:r>
          </w:p>
          <w:p>
            <w:pPr>
              <w:spacing w:after="0"/>
            </w:pPr>
            <w:r>
              <w:rPr>
                <w:rFonts w:ascii="Consolas" w:cs="Consolas" w:eastAsia="Consolas" w:hAnsi="Consolas"/>
                <w:sz w:val="18"/>
                <w:szCs w:val="18"/>
              </w:rPr>
              <w:t xml:space="preserve">          "url": "https://www.brand2builds.com/images/logo.png"</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"contactPoint": {</w:t>
            </w:r>
          </w:p>
          <w:p>
            <w:pPr>
              <w:spacing w:after="0"/>
            </w:pPr>
            <w:r>
              <w:rPr>
                <w:rFonts w:ascii="Consolas" w:cs="Consolas" w:eastAsia="Consolas" w:hAnsi="Consolas"/>
                <w:sz w:val="18"/>
                <w:szCs w:val="18"/>
              </w:rPr>
              <w:t xml:space="preserve">          "@type": "ContactPoint",</w:t>
            </w:r>
          </w:p>
          <w:p>
            <w:pPr>
              <w:spacing w:after="0"/>
            </w:pPr>
            <w:r>
              <w:rPr>
                <w:rFonts w:ascii="Consolas" w:cs="Consolas" w:eastAsia="Consolas" w:hAnsi="Consolas"/>
                <w:sz w:val="18"/>
                <w:szCs w:val="18"/>
              </w:rPr>
              <w:t xml:space="preserve">          "telephone": "+1-305-777-2139",</w:t>
            </w:r>
          </w:p>
          <w:p>
            <w:pPr>
              <w:spacing w:after="0"/>
            </w:pPr>
            <w:r>
              <w:rPr>
                <w:rFonts w:ascii="Consolas" w:cs="Consolas" w:eastAsia="Consolas" w:hAnsi="Consolas"/>
                <w:sz w:val="18"/>
                <w:szCs w:val="18"/>
              </w:rPr>
              <w:t xml:space="preserve">          "contactType": "sales"</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"mainEntityOfPage": {</w:t>
            </w:r>
          </w:p>
          <w:p>
            <w:pPr>
              <w:spacing w:after="0"/>
            </w:pPr>
            <w:r>
              <w:rPr>
                <w:rFonts w:ascii="Consolas" w:cs="Consolas" w:eastAsia="Consolas" w:hAnsi="Consolas"/>
                <w:sz w:val="18"/>
                <w:szCs w:val="18"/>
              </w:rPr>
              <w:t xml:space="preserve">        "@type": "WebPage",</w:t>
            </w:r>
          </w:p>
          <w:p>
            <w:pPr>
              <w:spacing w:after="0"/>
            </w:pPr>
            <w:r>
              <w:rPr>
                <w:rFonts w:ascii="Consolas" w:cs="Consolas" w:eastAsia="Consolas" w:hAnsi="Consolas"/>
                <w:sz w:val="18"/>
                <w:szCs w:val="18"/>
              </w:rPr>
              <w:t xml:space="preserve">        "@id": "https://www.brand2builds.com/blog/commercial-build-out-cost-franchise"</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"keywords": "commercial build out, franchise build-out costs, restaurant build out cost per square foot, white box vs gray shell, vanilla shell, cold dark shell, QSR build-out cost, retail fit out costs, restaurant build-out soft costs, build-out contingency",</w:t>
            </w:r>
          </w:p>
          <w:p>
            <w:pPr>
              <w:spacing w:after="0"/>
            </w:pPr>
            <w:r>
              <w:rPr>
                <w:rFonts w:ascii="Consolas" w:cs="Consolas" w:eastAsia="Consolas" w:hAnsi="Consolas"/>
                <w:sz w:val="18"/>
                <w:szCs w:val="18"/>
              </w:rPr>
              <w:t xml:space="preserve">      "articleSection": "Franchise Construction",</w:t>
            </w:r>
          </w:p>
          <w:p>
            <w:pPr>
              <w:spacing w:after="0"/>
            </w:pPr>
            <w:r>
              <w:rPr>
                <w:rFonts w:ascii="Consolas" w:cs="Consolas" w:eastAsia="Consolas" w:hAnsi="Consolas"/>
                <w:sz w:val="18"/>
                <w:szCs w:val="18"/>
              </w:rPr>
              <w:t xml:space="preserve">      "wordCount": 1518</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"FAQPage",</w:t>
            </w:r>
          </w:p>
          <w:p>
            <w:pPr>
              <w:spacing w:after="0"/>
            </w:pPr>
            <w:r>
              <w:rPr>
                <w:rFonts w:ascii="Consolas" w:cs="Consolas" w:eastAsia="Consolas" w:hAnsi="Consolas"/>
                <w:sz w:val="18"/>
                <w:szCs w:val="18"/>
              </w:rPr>
              <w:t xml:space="preserve">      "mainEntity":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"Is a white box cheaper to build out than a gray shell?",</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"Usually, yes. A white box already has finished walls, basic lighting and HVAC, so the tenant adds less. Terrapin's 2026 benchmarks put tenant-added cost at about $30 to $80 per SF for a white box versus $45 to $100 for a gray shell."</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"What is the biggest hidden cost in a restaurant build-out?",</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"MEP, especially electrical service upgrades, HVAC capacity and kitchen exhaust. These are often underestimated in early budgets and hard to see once the space is finished."</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"How much contingency should a franchise build-out carry?",</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"A common range is 5 to 10% of construction cost, on top of 8 to 15% for soft costs. Second-generation spaces or older buildings often justify the higher end."</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"@type": "Question",</w:t>
            </w:r>
          </w:p>
          <w:p>
            <w:pPr>
              <w:spacing w:after="0"/>
            </w:pPr>
            <w:r>
              <w:rPr>
                <w:rFonts w:ascii="Consolas" w:cs="Consolas" w:eastAsia="Consolas" w:hAnsi="Consolas"/>
                <w:sz w:val="18"/>
                <w:szCs w:val="18"/>
              </w:rPr>
              <w:t xml:space="preserve">          "name": "Why does QSR build-out cost more per square foot than full service?",</w:t>
            </w:r>
          </w:p>
          <w:p>
            <w:pPr>
              <w:spacing w:after="0"/>
            </w:pPr>
            <w:r>
              <w:rPr>
                <w:rFonts w:ascii="Consolas" w:cs="Consolas" w:eastAsia="Consolas" w:hAnsi="Consolas"/>
                <w:sz w:val="18"/>
                <w:szCs w:val="18"/>
              </w:rPr>
              <w:t xml:space="preserve">          "acceptedAnswer": {</w:t>
            </w:r>
          </w:p>
          <w:p>
            <w:pPr>
              <w:spacing w:after="0"/>
            </w:pPr>
            <w:r>
              <w:rPr>
                <w:rFonts w:ascii="Consolas" w:cs="Consolas" w:eastAsia="Consolas" w:hAnsi="Consolas"/>
                <w:sz w:val="18"/>
                <w:szCs w:val="18"/>
              </w:rPr>
              <w:t xml:space="preserve">            "@type": "Answer",</w:t>
            </w:r>
          </w:p>
          <w:p>
            <w:pPr>
              <w:spacing w:after="0"/>
            </w:pPr>
            <w:r>
              <w:rPr>
                <w:rFonts w:ascii="Consolas" w:cs="Consolas" w:eastAsia="Consolas" w:hAnsi="Consolas"/>
                <w:sz w:val="18"/>
                <w:szCs w:val="18"/>
              </w:rPr>
              <w:t xml:space="preserve">            "text": "Quick service concepts fit heavy kitchen equipment and drive-thru infrastructure into smaller footprints, so the cost per square foot goes up even if the total project is smaller."</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  ]</w:t>
            </w:r>
          </w:p>
          <w:p>
            <w:pPr>
              <w:spacing w:after="0"/>
            </w:pPr>
            <w:r>
              <w:rPr>
                <w:rFonts w:ascii="Consolas" w:cs="Consolas" w:eastAsia="Consolas" w:hAnsi="Consolas"/>
                <w:sz w:val="18"/>
                <w:szCs w:val="18"/>
              </w:rPr>
              <w:t xml:space="preserve">}</w:t>
            </w:r>
          </w:p>
          <w:p>
            <w:pPr>
              <w:spacing w:after="0"/>
            </w:pPr>
            <w:r>
              <w:rPr>
                <w:rFonts w:ascii="Consolas" w:cs="Consolas" w:eastAsia="Consolas" w:hAnsi="Consolas"/>
                <w:sz w:val="18"/>
                <w:szCs w:val="18"/>
              </w:rPr>
              <w:t xml:space="preserve">&lt;/script&gt;</w:t>
            </w:r>
          </w:p>
        </w:tc>
      </w:tr>
    </w:tbl>
    <w:p>
      <w:pPr>
        <w:spacing w:after="160" w:line="300"/>
      </w:pPr>
      <w:r>
        <w:rPr>
          <w:rFonts w:ascii="Calibri" w:cs="Calibri" w:eastAsia="Calibri" w:hAnsi="Calibri"/>
          <w:i/>
          <w:iCs/>
          <w:color w:val="595959"/>
          <w:sz w:val="20"/>
          <w:szCs w:val="20"/>
        </w:rPr>
        <w:t xml:space="preserve">Update datePublished, dateModified and the image URL to the real values when the post goes live.</w:t>
      </w:r>
    </w:p>
    <w:p>
      <w:pPr>
        <w:pStyle w:val="Heading3"/>
        <w:spacing w:after="90" w:before="220"/>
      </w:pPr>
      <w:r>
        <w:rPr>
          <w:rFonts w:ascii="Calibri" w:cs="Calibri" w:eastAsia="Calibri" w:hAnsi="Calibri"/>
          <w:b/>
          <w:bCs/>
          <w:color w:val="E8772E"/>
          <w:sz w:val="25"/>
          <w:szCs w:val="25"/>
        </w:rPr>
        <w:t xml:space="preserve">MidJourney prompt (featured image)</w:t>
      </w:r>
    </w:p>
    <w:p>
      <w:pPr>
        <w:spacing w:after="160" w:line="300"/>
      </w:pPr>
      <w:r>
        <w:rPr>
          <w:rFonts w:ascii="Consolas" w:cs="Consolas" w:eastAsia="Consolas" w:hAnsi="Consolas"/>
          <w:sz w:val="19"/>
          <w:szCs w:val="19"/>
        </w:rPr>
        <w:t xml:space="preserve">Editorial photograph looking up into an unfinished restaurant ceiling during build-out, gleaming new stainless steel kitchen hood and exhaust ducts, bundled electrical conduit, HVAC units and sprinkler pipes, a partially finished dining room below with warm wood slats and pendant lights, dramatic natural light, sense of scale and precision, wide angle, photorealistic, high detail --ar 16:9 --style raw --no text, letters, words, numbers, logos, signage, watermark</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2026-10-29T20:59:16.716Z</dcterms:created>
  <dcterms:modified xsi:type="dcterms:W3CDTF">2026-10-29T20:59:16.716Z</dcterms:modified>
</cp:coreProperties>
</file>

<file path=docProps/custom.xml><?xml version="1.0" encoding="utf-8"?>
<Properties xmlns="http://schemas.openxmlformats.org/officeDocument/2006/custom-properties" xmlns:vt="http://schemas.openxmlformats.org/officeDocument/2006/docPropsVTypes"/>
</file>