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7BE0" w:rsidR="002444D4" w:rsidP="002444D4" w:rsidRDefault="002444D4" w14:paraId="01A45FCA" w14:textId="77777777">
      <w:pPr>
        <w:spacing w:before="200" w:after="80"/>
        <w:rPr>
          <w:lang w:val="en-US"/>
        </w:rPr>
      </w:pPr>
      <w:r w:rsidRPr="00957BE0">
        <w:rPr>
          <w:b/>
          <w:bCs/>
          <w:color w:val="E8822B"/>
          <w:sz w:val="20"/>
          <w:szCs w:val="20"/>
          <w:lang w:val="en-US"/>
        </w:rPr>
        <w:t xml:space="preserve">ARTICLE </w:t>
      </w:r>
      <w:proofErr w:type="gramStart"/>
      <w:r w:rsidRPr="00957BE0">
        <w:rPr>
          <w:b/>
          <w:bCs/>
          <w:color w:val="E8822B"/>
          <w:sz w:val="20"/>
          <w:szCs w:val="20"/>
          <w:lang w:val="en-US"/>
        </w:rPr>
        <w:t>3</w:t>
      </w:r>
      <w:r w:rsidRPr="00957BE0">
        <w:rPr>
          <w:color w:val="888888"/>
          <w:sz w:val="20"/>
          <w:szCs w:val="20"/>
          <w:lang w:val="en-US"/>
        </w:rPr>
        <w:t xml:space="preserve">  |</w:t>
      </w:r>
      <w:proofErr w:type="gramEnd"/>
      <w:r w:rsidRPr="00957BE0">
        <w:rPr>
          <w:color w:val="888888"/>
          <w:sz w:val="20"/>
          <w:szCs w:val="20"/>
          <w:lang w:val="en-US"/>
        </w:rPr>
        <w:t xml:space="preserve">  Brand Architecture</w:t>
      </w:r>
    </w:p>
    <w:p w:rsidRPr="00957BE0" w:rsidR="002444D4" w:rsidP="002444D4" w:rsidRDefault="002444D4" w14:paraId="19FB818E" w14:textId="77777777">
      <w:pPr>
        <w:pBdr>
          <w:bottom w:val="single" w:color="CCCCCC" w:sz="2" w:space="0"/>
        </w:pBdr>
        <w:spacing w:before="200" w:after="60"/>
        <w:rPr>
          <w:lang w:val="en-US"/>
        </w:rPr>
      </w:pPr>
      <w:r w:rsidRPr="00957BE0">
        <w:rPr>
          <w:b/>
          <w:bCs/>
          <w:color w:val="1B3A6B"/>
          <w:lang w:val="en-US"/>
        </w:rPr>
        <w:t>SEO &amp; Publishing Information</w:t>
      </w:r>
    </w:p>
    <w:p w:rsidRPr="00957BE0" w:rsidR="002444D4" w:rsidP="002444D4" w:rsidRDefault="002444D4" w14:paraId="60A5EEC4" w14:textId="77777777">
      <w:pPr>
        <w:spacing w:before="60" w:after="60"/>
        <w:rPr>
          <w:lang w:val="en-US"/>
        </w:rPr>
      </w:pPr>
      <w:r w:rsidRPr="00957BE0">
        <w:rPr>
          <w:b/>
          <w:bCs/>
          <w:color w:val="1B3A6B"/>
          <w:sz w:val="20"/>
          <w:szCs w:val="20"/>
          <w:lang w:val="en-US"/>
        </w:rPr>
        <w:t xml:space="preserve">SEO Title: </w:t>
      </w:r>
      <w:r w:rsidRPr="00957BE0">
        <w:rPr>
          <w:color w:val="555555"/>
          <w:sz w:val="20"/>
          <w:szCs w:val="20"/>
          <w:lang w:val="en-US"/>
        </w:rPr>
        <w:t>Multi-Site Brand Identity Partner for Franchise Consistency</w:t>
      </w:r>
    </w:p>
    <w:p w:rsidRPr="00957BE0" w:rsidR="002444D4" w:rsidP="002444D4" w:rsidRDefault="002444D4" w14:paraId="58C5B3CD" w14:textId="77777777">
      <w:pPr>
        <w:spacing w:before="60" w:after="60"/>
        <w:rPr>
          <w:lang w:val="en-US"/>
        </w:rPr>
      </w:pPr>
      <w:r w:rsidRPr="00957BE0">
        <w:rPr>
          <w:b/>
          <w:bCs/>
          <w:color w:val="1B3A6B"/>
          <w:sz w:val="20"/>
          <w:szCs w:val="20"/>
          <w:lang w:val="en-US"/>
        </w:rPr>
        <w:t xml:space="preserve">Meta Description: </w:t>
      </w:r>
      <w:r w:rsidRPr="00957BE0">
        <w:rPr>
          <w:color w:val="555555"/>
          <w:sz w:val="20"/>
          <w:szCs w:val="20"/>
          <w:lang w:val="en-US"/>
        </w:rPr>
        <w:t>Learn how to find the right brand identity partner for multi-unit consistency — and what happens when you choose wrong in franchise retail design.</w:t>
      </w:r>
    </w:p>
    <w:p w:rsidRPr="00957BE0" w:rsidR="002444D4" w:rsidP="002444D4" w:rsidRDefault="002444D4" w14:paraId="338F927F" w14:textId="77777777">
      <w:pPr>
        <w:spacing w:before="60" w:after="60"/>
        <w:rPr>
          <w:lang w:val="en-US"/>
        </w:rPr>
      </w:pPr>
      <w:r w:rsidRPr="00957BE0">
        <w:rPr>
          <w:b/>
          <w:bCs/>
          <w:color w:val="1B3A6B"/>
          <w:sz w:val="20"/>
          <w:szCs w:val="20"/>
          <w:lang w:val="en-US"/>
        </w:rPr>
        <w:t xml:space="preserve">Slug: </w:t>
      </w:r>
      <w:r w:rsidRPr="00957BE0">
        <w:rPr>
          <w:color w:val="555555"/>
          <w:sz w:val="20"/>
          <w:szCs w:val="20"/>
          <w:lang w:val="en-US"/>
        </w:rPr>
        <w:t>finding-right-multi-site-brand-identity-partner-franchise-consistency</w:t>
      </w:r>
    </w:p>
    <w:p w:rsidRPr="00957BE0" w:rsidR="002444D4" w:rsidP="002444D4" w:rsidRDefault="002444D4" w14:paraId="25F3CF81" w14:textId="77777777">
      <w:pPr>
        <w:spacing w:before="40" w:after="200"/>
        <w:rPr>
          <w:lang w:val="en-US"/>
        </w:rPr>
      </w:pPr>
    </w:p>
    <w:p w:rsidRPr="00957BE0" w:rsidR="002444D4" w:rsidP="5D7BF9F5" w:rsidRDefault="002444D4" w14:paraId="156C58A4" w14:textId="77777777">
      <w:pPr>
        <w:pStyle w:val="Ttulo1"/>
        <w:jc w:val="center"/>
        <w:rPr>
          <w:lang w:val="en-US"/>
        </w:rPr>
      </w:pPr>
      <w:r w:rsidRPr="5D7BF9F5" w:rsidR="54D621A6">
        <w:rPr>
          <w:rFonts w:ascii="Arial" w:hAnsi="Arial" w:eastAsia="Arial" w:cs="Arial"/>
          <w:b w:val="1"/>
          <w:bCs w:val="1"/>
          <w:color w:val="1B3A6B"/>
          <w:lang w:val="en-US"/>
        </w:rPr>
        <w:t>Finding the Right Multi-Site Brand Identity Partner for Franchise Consistency</w:t>
      </w:r>
    </w:p>
    <w:p w:rsidRPr="00957BE0" w:rsidR="002444D4" w:rsidP="002444D4" w:rsidRDefault="002444D4" w14:paraId="789137B5" w14:textId="77777777">
      <w:pPr>
        <w:spacing w:before="100" w:after="140"/>
        <w:rPr>
          <w:lang w:val="en-US"/>
        </w:rPr>
      </w:pPr>
      <w:r w:rsidRPr="00957BE0">
        <w:rPr>
          <w:lang w:val="en-US"/>
        </w:rPr>
        <w:t>When a customer walks into one of your locations in Miami and then visits another in Dallas, they should feel the same thing. Not similar — the same. The physical environment should communicate one coherent brand identity, regardless of the building's footprint, the franchisee's contractor, or the local code requirements.</w:t>
      </w:r>
    </w:p>
    <w:p w:rsidRPr="00957BE0" w:rsidR="002444D4" w:rsidP="002444D4" w:rsidRDefault="002444D4" w14:paraId="76131A6E" w14:textId="77777777">
      <w:pPr>
        <w:spacing w:before="100" w:after="140"/>
        <w:rPr>
          <w:lang w:val="en-US"/>
        </w:rPr>
      </w:pPr>
      <w:r w:rsidRPr="00957BE0">
        <w:rPr>
          <w:lang w:val="en-US"/>
        </w:rPr>
        <w:t>That consistency doesn't happen by accident. It's an operational achievement — and it requires the right retail experience design partner to make it repeatable. This article guides multi-unit brand executives through the criteria for selecting a design partner capable of maintaining brand consistency across dozens or hundreds of locations, and shows what breaks down when brands get this decision wrong.</w:t>
      </w:r>
    </w:p>
    <w:p w:rsidRPr="00957BE0" w:rsidR="002444D4" w:rsidP="002444D4" w:rsidRDefault="002444D4" w14:paraId="55E9DB94" w14:textId="77777777">
      <w:pPr>
        <w:pStyle w:val="Ttulo2"/>
        <w:rPr>
          <w:lang w:val="en-US"/>
        </w:rPr>
      </w:pPr>
      <w:r w:rsidRPr="00957BE0">
        <w:rPr>
          <w:rFonts w:ascii="Arial" w:hAnsi="Arial" w:eastAsia="Arial" w:cs="Arial"/>
          <w:b/>
          <w:bCs/>
          <w:color w:val="1B3A6B"/>
          <w:sz w:val="28"/>
          <w:szCs w:val="28"/>
          <w:lang w:val="en-US"/>
        </w:rPr>
        <w:t>Why Brand Consistency Is a Business Problem, Not Just a Design Problem</w:t>
      </w:r>
    </w:p>
    <w:p w:rsidRPr="00957BE0" w:rsidR="002444D4" w:rsidP="002444D4" w:rsidRDefault="002444D4" w14:paraId="0799B315" w14:textId="77777777">
      <w:pPr>
        <w:spacing w:before="100" w:after="140"/>
        <w:rPr>
          <w:lang w:val="en-US"/>
        </w:rPr>
      </w:pPr>
      <w:r w:rsidRPr="00957BE0">
        <w:rPr>
          <w:lang w:val="en-US"/>
        </w:rPr>
        <w:t>Physical brand consistency directly affects:</w:t>
      </w:r>
    </w:p>
    <w:p w:rsidRPr="00957BE0" w:rsidR="002444D4" w:rsidP="002444D4" w:rsidRDefault="002444D4" w14:paraId="2E77D8D7" w14:textId="77777777">
      <w:pPr>
        <w:pStyle w:val="Prrafodelista"/>
        <w:numPr>
          <w:ilvl w:val="0"/>
          <w:numId w:val="1"/>
        </w:numPr>
        <w:spacing w:before="60" w:after="60"/>
        <w:contextualSpacing w:val="0"/>
        <w:rPr>
          <w:lang w:val="en-US"/>
        </w:rPr>
      </w:pPr>
      <w:r w:rsidRPr="5D7BF9F5" w:rsidR="54D621A6">
        <w:rPr>
          <w:b w:val="1"/>
          <w:bCs w:val="1"/>
          <w:lang w:val="en-US"/>
        </w:rPr>
        <w:t xml:space="preserve">Customer lifetime value. </w:t>
      </w:r>
      <w:r w:rsidRPr="5D7BF9F5" w:rsidR="54D621A6">
        <w:rPr>
          <w:lang w:val="en-US"/>
        </w:rPr>
        <w:t>Brands with consistent physical environments build stronger associative memory, which drives repeat visits and loyalty.</w:t>
      </w:r>
    </w:p>
    <w:p w:rsidRPr="00957BE0" w:rsidR="002444D4" w:rsidP="002444D4" w:rsidRDefault="002444D4" w14:paraId="46C66A06" w14:textId="77777777">
      <w:pPr>
        <w:pStyle w:val="Prrafodelista"/>
        <w:numPr>
          <w:ilvl w:val="0"/>
          <w:numId w:val="1"/>
        </w:numPr>
        <w:spacing w:before="60" w:after="60"/>
        <w:contextualSpacing w:val="0"/>
        <w:rPr>
          <w:lang w:val="en-US"/>
        </w:rPr>
      </w:pPr>
      <w:r w:rsidRPr="5D7BF9F5" w:rsidR="54D621A6">
        <w:rPr>
          <w:b w:val="1"/>
          <w:bCs w:val="1"/>
          <w:lang w:val="en-US"/>
        </w:rPr>
        <w:t>Franchise premium and resale value.</w:t>
      </w:r>
      <w:r w:rsidRPr="5D7BF9F5" w:rsidR="54D621A6">
        <w:rPr>
          <w:lang w:val="en-US"/>
        </w:rPr>
        <w:t xml:space="preserve"> Consistent locations command higher valuations than those perceived as inconsistent or </w:t>
      </w:r>
      <w:r w:rsidRPr="5D7BF9F5" w:rsidR="54D621A6">
        <w:rPr>
          <w:lang w:val="en-US"/>
        </w:rPr>
        <w:t>off-brand</w:t>
      </w:r>
      <w:r w:rsidRPr="5D7BF9F5" w:rsidR="54D621A6">
        <w:rPr>
          <w:lang w:val="en-US"/>
        </w:rPr>
        <w:t>.</w:t>
      </w:r>
    </w:p>
    <w:p w:rsidRPr="00957BE0" w:rsidR="002444D4" w:rsidP="5D7BF9F5" w:rsidRDefault="002444D4" w14:paraId="44DE51AE" w14:textId="77777777">
      <w:pPr>
        <w:pStyle w:val="Prrafodelista"/>
        <w:numPr>
          <w:ilvl w:val="0"/>
          <w:numId w:val="1"/>
        </w:numPr>
        <w:spacing w:before="60" w:after="60"/>
        <w:contextualSpacing w:val="0"/>
        <w:jc w:val="left"/>
        <w:rPr>
          <w:lang w:val="en-US"/>
        </w:rPr>
      </w:pPr>
      <w:r w:rsidRPr="5D7BF9F5" w:rsidR="54D621A6">
        <w:rPr>
          <w:b w:val="1"/>
          <w:bCs w:val="1"/>
          <w:sz w:val="22"/>
          <w:szCs w:val="22"/>
          <w:lang w:val="en-US"/>
        </w:rPr>
        <w:t>Franchisee trust and system cohesi</w:t>
      </w:r>
      <w:r w:rsidRPr="5D7BF9F5" w:rsidR="54D621A6">
        <w:rPr>
          <w:b w:val="1"/>
          <w:bCs w:val="1"/>
          <w:sz w:val="22"/>
          <w:szCs w:val="22"/>
          <w:lang w:val="en-US"/>
        </w:rPr>
        <w:t>o</w:t>
      </w:r>
      <w:r w:rsidRPr="5D7BF9F5" w:rsidR="54D621A6">
        <w:rPr>
          <w:b w:val="1"/>
          <w:bCs w:val="1"/>
          <w:lang w:val="en-US"/>
        </w:rPr>
        <w:t>n</w:t>
      </w:r>
      <w:r w:rsidRPr="5D7BF9F5" w:rsidR="54D621A6">
        <w:rPr>
          <w:lang w:val="en-US"/>
        </w:rPr>
        <w:t>. When corporate can't enforce design standards, franchisees begin to make their own decisions — which fragments the brand.</w:t>
      </w:r>
    </w:p>
    <w:p w:rsidRPr="00957BE0" w:rsidR="002444D4" w:rsidP="002444D4" w:rsidRDefault="002444D4" w14:paraId="1FF05076" w14:textId="77777777">
      <w:pPr>
        <w:pStyle w:val="Prrafodelista"/>
        <w:numPr>
          <w:ilvl w:val="0"/>
          <w:numId w:val="1"/>
        </w:numPr>
        <w:spacing w:before="60" w:after="60"/>
        <w:contextualSpacing w:val="0"/>
        <w:rPr>
          <w:lang w:val="en-US"/>
        </w:rPr>
      </w:pPr>
      <w:r w:rsidRPr="00957BE0">
        <w:rPr>
          <w:lang w:val="en-US"/>
        </w:rPr>
        <w:t xml:space="preserve">Expansion velocity. Inconsistency </w:t>
      </w:r>
      <w:proofErr w:type="gramStart"/>
      <w:r w:rsidRPr="00957BE0">
        <w:rPr>
          <w:lang w:val="en-US"/>
        </w:rPr>
        <w:t>creates approval</w:t>
      </w:r>
      <w:proofErr w:type="gramEnd"/>
      <w:r w:rsidRPr="00957BE0">
        <w:rPr>
          <w:lang w:val="en-US"/>
        </w:rPr>
        <w:t xml:space="preserve"> bottlenecks that slow rollout throughput.</w:t>
      </w:r>
    </w:p>
    <w:p w:rsidRPr="00957BE0" w:rsidR="002444D4" w:rsidP="002444D4" w:rsidRDefault="002444D4" w14:paraId="614B86F2" w14:textId="77777777">
      <w:pPr>
        <w:pStyle w:val="Ttulo2"/>
        <w:rPr>
          <w:lang w:val="en-US"/>
        </w:rPr>
      </w:pPr>
      <w:r w:rsidRPr="00957BE0">
        <w:rPr>
          <w:rFonts w:ascii="Arial" w:hAnsi="Arial" w:eastAsia="Arial" w:cs="Arial"/>
          <w:b/>
          <w:bCs/>
          <w:color w:val="1B3A6B"/>
          <w:sz w:val="28"/>
          <w:szCs w:val="28"/>
          <w:lang w:val="en-US"/>
        </w:rPr>
        <w:t>What a Multi-Site Brand Identity Partner Actually Does</w:t>
      </w:r>
    </w:p>
    <w:p w:rsidR="002444D4" w:rsidP="002444D4" w:rsidRDefault="002444D4" w14:paraId="2984E814" w14:textId="77777777">
      <w:pPr>
        <w:spacing w:before="100" w:after="140"/>
      </w:pPr>
      <w:r w:rsidRPr="00957BE0">
        <w:rPr>
          <w:lang w:val="en-US"/>
        </w:rPr>
        <w:t xml:space="preserve">This role is often misunderstood. A multi-site brand identity partner is not just an interior designer or a graphic standards agency. </w:t>
      </w:r>
      <w:r>
        <w:t xml:space="preserve">They are </w:t>
      </w:r>
      <w:proofErr w:type="spellStart"/>
      <w:r>
        <w:t>an</w:t>
      </w:r>
      <w:proofErr w:type="spellEnd"/>
      <w:r>
        <w:t xml:space="preserve"> </w:t>
      </w:r>
      <w:proofErr w:type="spellStart"/>
      <w:r>
        <w:t>architectural</w:t>
      </w:r>
      <w:proofErr w:type="spellEnd"/>
      <w:r>
        <w:t xml:space="preserve"> </w:t>
      </w:r>
      <w:proofErr w:type="spellStart"/>
      <w:r>
        <w:t>systems</w:t>
      </w:r>
      <w:proofErr w:type="spellEnd"/>
      <w:r>
        <w:t xml:space="preserve"> </w:t>
      </w:r>
      <w:proofErr w:type="spellStart"/>
      <w:r>
        <w:t>operator</w:t>
      </w:r>
      <w:proofErr w:type="spellEnd"/>
      <w:r>
        <w:t xml:space="preserve"> — </w:t>
      </w:r>
      <w:proofErr w:type="spellStart"/>
      <w:r>
        <w:t>responsible</w:t>
      </w:r>
      <w:proofErr w:type="spellEnd"/>
      <w:r>
        <w:t xml:space="preserve"> </w:t>
      </w:r>
      <w:proofErr w:type="spellStart"/>
      <w:r>
        <w:t>for</w:t>
      </w:r>
      <w:proofErr w:type="spellEnd"/>
      <w:r>
        <w:t>:</w:t>
      </w:r>
    </w:p>
    <w:p w:rsidRPr="00957BE0" w:rsidR="002444D4" w:rsidP="002444D4" w:rsidRDefault="002444D4" w14:paraId="6AC80BE6" w14:textId="77777777">
      <w:pPr>
        <w:pStyle w:val="Prrafodelista"/>
        <w:numPr>
          <w:ilvl w:val="0"/>
          <w:numId w:val="1"/>
        </w:numPr>
        <w:spacing w:before="60" w:after="60"/>
        <w:contextualSpacing w:val="0"/>
        <w:rPr>
          <w:lang w:val="en-US"/>
        </w:rPr>
      </w:pPr>
      <w:r w:rsidRPr="00957BE0">
        <w:rPr>
          <w:lang w:val="en-US"/>
        </w:rPr>
        <w:t>Translating brand identity into replicable physical systems — material specifications, fixture standards, lighting schemes, and spatial sequencing rules.</w:t>
      </w:r>
    </w:p>
    <w:p w:rsidRPr="00957BE0" w:rsidR="002444D4" w:rsidP="002444D4" w:rsidRDefault="002444D4" w14:paraId="177D5F15" w14:textId="77777777">
      <w:pPr>
        <w:pStyle w:val="Prrafodelista"/>
        <w:numPr>
          <w:ilvl w:val="0"/>
          <w:numId w:val="1"/>
        </w:numPr>
        <w:spacing w:before="60" w:after="60"/>
        <w:contextualSpacing w:val="0"/>
        <w:rPr>
          <w:lang w:val="en-US"/>
        </w:rPr>
      </w:pPr>
      <w:r w:rsidRPr="00957BE0">
        <w:rPr>
          <w:lang w:val="en-US"/>
        </w:rPr>
        <w:t>Maintaining and evolving a living brand standards library — updated, versioned, and distributed to all stakeholders.</w:t>
      </w:r>
    </w:p>
    <w:p w:rsidRPr="00957BE0" w:rsidR="002444D4" w:rsidP="002444D4" w:rsidRDefault="002444D4" w14:paraId="3FB56B17" w14:textId="77777777">
      <w:pPr>
        <w:pStyle w:val="Prrafodelista"/>
        <w:numPr>
          <w:ilvl w:val="0"/>
          <w:numId w:val="1"/>
        </w:numPr>
        <w:spacing w:before="60" w:after="60"/>
        <w:contextualSpacing w:val="0"/>
        <w:rPr>
          <w:lang w:val="en-US"/>
        </w:rPr>
      </w:pPr>
      <w:r w:rsidRPr="00957BE0">
        <w:rPr>
          <w:lang w:val="en-US"/>
        </w:rPr>
        <w:t>Managing variance approvals — a governance process for exceptions that maintains brand spirit even when specific elements cannot be replicated exactly.</w:t>
      </w:r>
    </w:p>
    <w:p w:rsidRPr="00957BE0" w:rsidR="002444D4" w:rsidP="002444D4" w:rsidRDefault="002444D4" w14:paraId="2DDA2F9E" w14:textId="77777777">
      <w:pPr>
        <w:pStyle w:val="Prrafodelista"/>
        <w:numPr>
          <w:ilvl w:val="0"/>
          <w:numId w:val="1"/>
        </w:numPr>
        <w:spacing w:before="60" w:after="60"/>
        <w:contextualSpacing w:val="0"/>
        <w:rPr>
          <w:lang w:val="en-US"/>
        </w:rPr>
      </w:pPr>
      <w:r w:rsidRPr="00957BE0">
        <w:rPr>
          <w:lang w:val="en-US"/>
        </w:rPr>
        <w:lastRenderedPageBreak/>
        <w:t>Auditing physical consistency across existing locations — an ongoing operational function, not a one-time design effort.</w:t>
      </w:r>
    </w:p>
    <w:p w:rsidRPr="00957BE0" w:rsidR="002444D4" w:rsidP="002444D4" w:rsidRDefault="002444D4" w14:paraId="26618735" w14:textId="77777777">
      <w:pPr>
        <w:pStyle w:val="Prrafodelista"/>
        <w:numPr>
          <w:ilvl w:val="0"/>
          <w:numId w:val="1"/>
        </w:numPr>
        <w:spacing w:before="60" w:after="60"/>
        <w:contextualSpacing w:val="0"/>
        <w:rPr>
          <w:lang w:val="en-US"/>
        </w:rPr>
      </w:pPr>
      <w:r w:rsidRPr="00957BE0">
        <w:rPr>
          <w:lang w:val="en-US"/>
        </w:rPr>
        <w:t>Supporting franchisee onboarding — giving new franchisees access to compliant vendors and contractors.</w:t>
      </w:r>
    </w:p>
    <w:p w:rsidRPr="00957BE0" w:rsidR="002444D4" w:rsidP="002444D4" w:rsidRDefault="002444D4" w14:paraId="068CC8AF" w14:textId="77777777">
      <w:pPr>
        <w:pStyle w:val="Ttulo2"/>
        <w:rPr>
          <w:lang w:val="en-US"/>
        </w:rPr>
      </w:pPr>
      <w:r w:rsidRPr="00957BE0">
        <w:rPr>
          <w:rFonts w:ascii="Arial" w:hAnsi="Arial" w:eastAsia="Arial" w:cs="Arial"/>
          <w:b/>
          <w:bCs/>
          <w:color w:val="1B3A6B"/>
          <w:sz w:val="28"/>
          <w:szCs w:val="28"/>
          <w:lang w:val="en-US"/>
        </w:rPr>
        <w:t>Key Selection Criteria for a Multi-Site Brand Identity Partner</w:t>
      </w:r>
    </w:p>
    <w:p w:rsidRPr="00957BE0" w:rsidR="002444D4" w:rsidP="002444D4" w:rsidRDefault="002444D4" w14:paraId="61FB9F8A" w14:textId="77777777">
      <w:pPr>
        <w:pStyle w:val="Ttulo3"/>
        <w:rPr>
          <w:lang w:val="en-US"/>
        </w:rPr>
      </w:pPr>
      <w:r w:rsidRPr="00957BE0">
        <w:rPr>
          <w:rFonts w:eastAsia="Arial" w:cs="Arial"/>
          <w:b/>
          <w:bCs/>
          <w:color w:val="E8822B"/>
          <w:sz w:val="24"/>
          <w:szCs w:val="24"/>
          <w:lang w:val="en-US"/>
        </w:rPr>
        <w:t>Systemization Capability</w:t>
      </w:r>
    </w:p>
    <w:p w:rsidRPr="00957BE0" w:rsidR="002444D4" w:rsidP="002444D4" w:rsidRDefault="002444D4" w14:paraId="0D24534B" w14:textId="77777777">
      <w:pPr>
        <w:spacing w:before="100" w:after="140"/>
        <w:rPr>
          <w:lang w:val="en-US"/>
        </w:rPr>
      </w:pPr>
      <w:r w:rsidRPr="00957BE0">
        <w:rPr>
          <w:lang w:val="en-US"/>
        </w:rPr>
        <w:t xml:space="preserve">The partner's core competency must be </w:t>
      </w:r>
      <w:proofErr w:type="gramStart"/>
      <w:r w:rsidRPr="00957BE0">
        <w:rPr>
          <w:lang w:val="en-US"/>
        </w:rPr>
        <w:t>systematization</w:t>
      </w:r>
      <w:proofErr w:type="gramEnd"/>
      <w:r w:rsidRPr="00957BE0">
        <w:rPr>
          <w:lang w:val="en-US"/>
        </w:rPr>
        <w:t>. Evaluate: Do they produce a formal brand standards document with material-specific specifications including product codes and acceptable alternates? Do they provide construction-ready documentation, or only conceptual guidance? Firms that operate at a conceptual level without producing actionable technical specifications are not equipped for multi-site execution.</w:t>
      </w:r>
    </w:p>
    <w:p w:rsidRPr="00957BE0" w:rsidR="002444D4" w:rsidP="002444D4" w:rsidRDefault="002444D4" w14:paraId="459C15C6" w14:textId="77777777">
      <w:pPr>
        <w:pStyle w:val="Ttulo3"/>
        <w:rPr>
          <w:lang w:val="en-US"/>
        </w:rPr>
      </w:pPr>
      <w:r w:rsidRPr="00957BE0">
        <w:rPr>
          <w:rFonts w:eastAsia="Arial" w:cs="Arial"/>
          <w:b/>
          <w:bCs/>
          <w:color w:val="E8822B"/>
          <w:sz w:val="24"/>
          <w:szCs w:val="24"/>
          <w:lang w:val="en-US"/>
        </w:rPr>
        <w:t>Design Governance Infrastructure</w:t>
      </w:r>
    </w:p>
    <w:p w:rsidRPr="00957BE0" w:rsidR="002444D4" w:rsidP="002444D4" w:rsidRDefault="002444D4" w14:paraId="0FFC293F" w14:textId="77777777">
      <w:pPr>
        <w:spacing w:before="100" w:after="140"/>
        <w:rPr>
          <w:lang w:val="en-US"/>
        </w:rPr>
      </w:pPr>
      <w:r w:rsidRPr="00957BE0">
        <w:rPr>
          <w:lang w:val="en-US"/>
        </w:rPr>
        <w:t xml:space="preserve">Governance is how a brand prevents drift. Without it, franchisees will substitute materials, modify layouts, and make 'small' changes that accumulate into significant inconsistency over time. A capable partner provides a variance request and approval process, pre-approved alternate materials and vendors for supply chain flexibility, construction review milestones to catch deviations before they're built, and a post-occupancy audit checklist for new location </w:t>
      </w:r>
      <w:proofErr w:type="gramStart"/>
      <w:r w:rsidRPr="00957BE0">
        <w:rPr>
          <w:lang w:val="en-US"/>
        </w:rPr>
        <w:t>sign-offs</w:t>
      </w:r>
      <w:proofErr w:type="gramEnd"/>
      <w:r w:rsidRPr="00957BE0">
        <w:rPr>
          <w:lang w:val="en-US"/>
        </w:rPr>
        <w:t>.</w:t>
      </w:r>
    </w:p>
    <w:p w:rsidRPr="00957BE0" w:rsidR="002444D4" w:rsidP="002444D4" w:rsidRDefault="002444D4" w14:paraId="57C700F8" w14:textId="77777777">
      <w:pPr>
        <w:pStyle w:val="Ttulo3"/>
        <w:rPr>
          <w:lang w:val="en-US"/>
        </w:rPr>
      </w:pPr>
      <w:r w:rsidRPr="00957BE0">
        <w:rPr>
          <w:rFonts w:eastAsia="Arial" w:cs="Arial"/>
          <w:b/>
          <w:bCs/>
          <w:color w:val="E8822B"/>
          <w:sz w:val="24"/>
          <w:szCs w:val="24"/>
          <w:lang w:val="en-US"/>
        </w:rPr>
        <w:t>Scalability Experience</w:t>
      </w:r>
    </w:p>
    <w:p w:rsidRPr="00957BE0" w:rsidR="002444D4" w:rsidP="002444D4" w:rsidRDefault="002444D4" w14:paraId="087D14F2" w14:textId="77777777">
      <w:pPr>
        <w:spacing w:before="100" w:after="140"/>
        <w:rPr>
          <w:lang w:val="en-US"/>
        </w:rPr>
      </w:pPr>
      <w:r w:rsidRPr="00957BE0">
        <w:rPr>
          <w:lang w:val="en-US"/>
        </w:rPr>
        <w:t xml:space="preserve">A firm that has handled brand standards for a 20-location regional chain faces different operational challenges than one managing standards for a 200-location national brand. Ask for references </w:t>
      </w:r>
      <w:proofErr w:type="gramStart"/>
      <w:r w:rsidRPr="00957BE0">
        <w:rPr>
          <w:lang w:val="en-US"/>
        </w:rPr>
        <w:t>at</w:t>
      </w:r>
      <w:proofErr w:type="gramEnd"/>
      <w:r w:rsidRPr="00957BE0">
        <w:rPr>
          <w:lang w:val="en-US"/>
        </w:rPr>
        <w:t xml:space="preserve"> the scale you're targeting, and probe for how they've managed simultaneous rollout of 15-30 new locations per year, franchisee compliance in markets where the firm has no local presence, and standards updates distributed across an existing system without disrupting ongoing construction.</w:t>
      </w:r>
    </w:p>
    <w:p w:rsidRPr="00957BE0" w:rsidR="002444D4" w:rsidP="002444D4" w:rsidRDefault="002444D4" w14:paraId="41993C24" w14:textId="77777777">
      <w:pPr>
        <w:pStyle w:val="Ttulo3"/>
        <w:rPr>
          <w:lang w:val="en-US"/>
        </w:rPr>
      </w:pPr>
      <w:r w:rsidRPr="00957BE0">
        <w:rPr>
          <w:rFonts w:eastAsia="Arial" w:cs="Arial"/>
          <w:b/>
          <w:bCs/>
          <w:color w:val="E8822B"/>
          <w:sz w:val="24"/>
          <w:szCs w:val="24"/>
          <w:lang w:val="en-US"/>
        </w:rPr>
        <w:t>Integrated Construction Alignment</w:t>
      </w:r>
    </w:p>
    <w:p w:rsidRPr="00957BE0" w:rsidR="002444D4" w:rsidP="002444D4" w:rsidRDefault="002444D4" w14:paraId="2EA4FBB5" w14:textId="77777777">
      <w:pPr>
        <w:spacing w:before="100" w:after="140"/>
        <w:rPr>
          <w:lang w:val="en-US"/>
        </w:rPr>
      </w:pPr>
      <w:r w:rsidRPr="00957BE0">
        <w:rPr>
          <w:lang w:val="en-US"/>
        </w:rPr>
        <w:t>Brand standards fail at execution when the design firm and the construction entity have no relationship. RFIs, substitutions, and field decisions made without design input all erode consistency in the built product. The most effective multi-site brand identity partners maintain preferred contractor networks familiar with their specifications, active construction administration on new location builds, and a clear escalation path when field conditions conflict with brand standards.</w:t>
      </w:r>
    </w:p>
    <w:p w:rsidRPr="00957BE0" w:rsidR="002444D4" w:rsidP="002444D4" w:rsidRDefault="002444D4" w14:paraId="0A59254D" w14:textId="77777777">
      <w:pPr>
        <w:pStyle w:val="Ttulo2"/>
        <w:rPr>
          <w:lang w:val="en-US"/>
        </w:rPr>
      </w:pPr>
      <w:r w:rsidRPr="00957BE0">
        <w:rPr>
          <w:rFonts w:ascii="Arial" w:hAnsi="Arial" w:eastAsia="Arial" w:cs="Arial"/>
          <w:b/>
          <w:bCs/>
          <w:color w:val="1B3A6B"/>
          <w:sz w:val="28"/>
          <w:szCs w:val="28"/>
          <w:lang w:val="en-US"/>
        </w:rPr>
        <w:t>The Consequences of Getting This Wrong</w:t>
      </w:r>
    </w:p>
    <w:p w:rsidRPr="00957BE0" w:rsidR="002444D4" w:rsidP="002444D4" w:rsidRDefault="002444D4" w14:paraId="18F8A695" w14:textId="77777777">
      <w:pPr>
        <w:pStyle w:val="Ttulo3"/>
        <w:rPr>
          <w:lang w:val="en-US"/>
        </w:rPr>
      </w:pPr>
      <w:r w:rsidRPr="00957BE0">
        <w:rPr>
          <w:rFonts w:eastAsia="Arial" w:cs="Arial"/>
          <w:b/>
          <w:bCs/>
          <w:color w:val="E8822B"/>
          <w:sz w:val="24"/>
          <w:szCs w:val="24"/>
          <w:lang w:val="en-US"/>
        </w:rPr>
        <w:t>Scenario 1: The 'Good Enough' Design Firm</w:t>
      </w:r>
    </w:p>
    <w:p w:rsidRPr="00957BE0" w:rsidR="002444D4" w:rsidP="002444D4" w:rsidRDefault="002444D4" w14:paraId="161B7108" w14:textId="77777777">
      <w:pPr>
        <w:spacing w:before="100" w:after="140"/>
        <w:rPr>
          <w:lang w:val="en-US"/>
        </w:rPr>
      </w:pPr>
      <w:r w:rsidRPr="00957BE0">
        <w:rPr>
          <w:lang w:val="en-US"/>
        </w:rPr>
        <w:t>A franchise group hires a local design firm without rollout experience to develop their prototype and brand standards. The firm produces a compelling design but delivers vague specifications without product codes or construction documentation standards. Contractors in different markets interpret the standards differently. By location 15, the brand has three distinct '</w:t>
      </w:r>
      <w:proofErr w:type="gramStart"/>
      <w:r w:rsidRPr="00957BE0">
        <w:rPr>
          <w:lang w:val="en-US"/>
        </w:rPr>
        <w:t>feels' —</w:t>
      </w:r>
      <w:proofErr w:type="gramEnd"/>
      <w:r w:rsidRPr="00957BE0">
        <w:rPr>
          <w:lang w:val="en-US"/>
        </w:rPr>
        <w:t xml:space="preserve"> and </w:t>
      </w:r>
      <w:proofErr w:type="gramStart"/>
      <w:r w:rsidRPr="00957BE0">
        <w:rPr>
          <w:lang w:val="en-US"/>
        </w:rPr>
        <w:t>corporate</w:t>
      </w:r>
      <w:proofErr w:type="gramEnd"/>
      <w:r w:rsidRPr="00957BE0">
        <w:rPr>
          <w:lang w:val="en-US"/>
        </w:rPr>
        <w:t xml:space="preserve"> doesn't realize it until a franchisee posts a photo that visibly doesn't match.</w:t>
      </w:r>
    </w:p>
    <w:p w:rsidRPr="00957BE0" w:rsidR="002444D4" w:rsidP="002444D4" w:rsidRDefault="002444D4" w14:paraId="35CBFDA6" w14:textId="77777777">
      <w:pPr>
        <w:pStyle w:val="Ttulo3"/>
        <w:rPr>
          <w:lang w:val="en-US"/>
        </w:rPr>
      </w:pPr>
      <w:r w:rsidRPr="00957BE0">
        <w:rPr>
          <w:rFonts w:eastAsia="Arial" w:cs="Arial"/>
          <w:b/>
          <w:bCs/>
          <w:color w:val="E8822B"/>
          <w:sz w:val="24"/>
          <w:szCs w:val="24"/>
          <w:lang w:val="en-US"/>
        </w:rPr>
        <w:t>Scenario 2: The Conceptual Agency</w:t>
      </w:r>
    </w:p>
    <w:p w:rsidRPr="00957BE0" w:rsidR="002444D4" w:rsidP="002444D4" w:rsidRDefault="002444D4" w14:paraId="6DCE968E" w14:textId="6FDA5AF2">
      <w:pPr>
        <w:spacing w:before="100" w:after="140"/>
        <w:rPr>
          <w:lang w:val="en-US"/>
        </w:rPr>
      </w:pPr>
      <w:r w:rsidRPr="5D7BF9F5" w:rsidR="54D621A6">
        <w:rPr>
          <w:lang w:val="en-US"/>
        </w:rPr>
        <w:t xml:space="preserve">A brand engages a brand and identity agency to lead their physical design standards. The agency produces a beautiful brand book </w:t>
      </w:r>
      <w:r w:rsidRPr="5D7BF9F5" w:rsidR="0E88C3DC">
        <w:rPr>
          <w:lang w:val="en-US"/>
        </w:rPr>
        <w:t xml:space="preserve">, </w:t>
      </w:r>
      <w:r w:rsidRPr="5D7BF9F5" w:rsidR="54D621A6">
        <w:rPr>
          <w:lang w:val="en-US"/>
        </w:rPr>
        <w:t xml:space="preserve">but </w:t>
      </w:r>
      <w:r w:rsidRPr="5D7BF9F5" w:rsidR="54D621A6">
        <w:rPr>
          <w:lang w:val="en-US"/>
        </w:rPr>
        <w:t>it's</w:t>
      </w:r>
      <w:r w:rsidRPr="5D7BF9F5" w:rsidR="54D621A6">
        <w:rPr>
          <w:lang w:val="en-US"/>
        </w:rPr>
        <w:t xml:space="preserve"> designed for marketing applications, not </w:t>
      </w:r>
      <w:r w:rsidRPr="5D7BF9F5" w:rsidR="54D621A6">
        <w:rPr>
          <w:lang w:val="en-US"/>
        </w:rPr>
        <w:t>construction. When franchisees give the book to their GCs, contractors have no idea what to do with it. Material specifications are described in adjectives ('warm,' 'textured,' 'premium') rather than SKUs.</w:t>
      </w:r>
    </w:p>
    <w:p w:rsidRPr="00957BE0" w:rsidR="002444D4" w:rsidP="002444D4" w:rsidRDefault="002444D4" w14:paraId="2972A9D7" w14:textId="77777777">
      <w:pPr>
        <w:pStyle w:val="Ttulo3"/>
        <w:rPr>
          <w:lang w:val="en-US"/>
        </w:rPr>
      </w:pPr>
      <w:r w:rsidRPr="00957BE0">
        <w:rPr>
          <w:rFonts w:eastAsia="Arial" w:cs="Arial"/>
          <w:b/>
          <w:bCs/>
          <w:color w:val="E8822B"/>
          <w:sz w:val="24"/>
          <w:szCs w:val="24"/>
          <w:lang w:val="en-US"/>
        </w:rPr>
        <w:t>Scenario 3: No Construction Oversight</w:t>
      </w:r>
    </w:p>
    <w:p w:rsidRPr="00957BE0" w:rsidR="002444D4" w:rsidP="002444D4" w:rsidRDefault="002444D4" w14:paraId="2EEA7872" w14:textId="225CF9F7">
      <w:pPr>
        <w:spacing w:before="100" w:after="140"/>
        <w:rPr>
          <w:lang w:val="en-US"/>
        </w:rPr>
      </w:pPr>
      <w:r w:rsidRPr="5D7BF9F5" w:rsidR="54D621A6">
        <w:rPr>
          <w:lang w:val="en-US"/>
        </w:rPr>
        <w:t xml:space="preserve">A capable design firm produces excellent prototype </w:t>
      </w:r>
      <w:r w:rsidRPr="5D7BF9F5" w:rsidR="54D621A6">
        <w:rPr>
          <w:lang w:val="en-US"/>
        </w:rPr>
        <w:t>documentation, but</w:t>
      </w:r>
      <w:r w:rsidRPr="5D7BF9F5" w:rsidR="54D621A6">
        <w:rPr>
          <w:lang w:val="en-US"/>
        </w:rPr>
        <w:t xml:space="preserve"> has no construction administration involvement. Substitutions begin at location 3 when a specified </w:t>
      </w:r>
      <w:r w:rsidRPr="5D7BF9F5" w:rsidR="54D621A6">
        <w:rPr>
          <w:lang w:val="en-US"/>
        </w:rPr>
        <w:t>tile</w:t>
      </w:r>
      <w:r w:rsidRPr="5D7BF9F5" w:rsidR="54D621A6">
        <w:rPr>
          <w:lang w:val="en-US"/>
        </w:rPr>
        <w:t xml:space="preserve"> is unavailable. By location 10, 40% of locations have unapproved material alternates and no one has been tracking it.</w:t>
      </w:r>
    </w:p>
    <w:p w:rsidRPr="00957BE0" w:rsidR="002444D4" w:rsidP="002444D4" w:rsidRDefault="002444D4" w14:paraId="741B70FF" w14:textId="77777777">
      <w:pPr>
        <w:spacing w:before="100" w:after="140"/>
        <w:rPr>
          <w:lang w:val="en-US"/>
        </w:rPr>
      </w:pPr>
      <w:r w:rsidRPr="00957BE0">
        <w:rPr>
          <w:lang w:val="en-US"/>
        </w:rPr>
        <w:t>These scenarios are not edge cases. They are the norm when multi-unit brands underinvest in the governance infrastructure around their physical brand standards.</w:t>
      </w:r>
    </w:p>
    <w:p w:rsidRPr="00957BE0" w:rsidR="002444D4" w:rsidP="002444D4" w:rsidRDefault="002444D4" w14:paraId="5BCAE0B2" w14:textId="77777777">
      <w:pPr>
        <w:pStyle w:val="Ttulo2"/>
        <w:rPr>
          <w:lang w:val="en-US"/>
        </w:rPr>
      </w:pPr>
      <w:r w:rsidRPr="00957BE0">
        <w:rPr>
          <w:rFonts w:ascii="Arial" w:hAnsi="Arial" w:eastAsia="Arial" w:cs="Arial"/>
          <w:b/>
          <w:bCs/>
          <w:color w:val="1B3A6B"/>
          <w:sz w:val="28"/>
          <w:szCs w:val="28"/>
          <w:lang w:val="en-US"/>
        </w:rPr>
        <w:t>How Brand 2 Builds Prevents These Failures</w:t>
      </w:r>
    </w:p>
    <w:p w:rsidRPr="00957BE0" w:rsidR="002444D4" w:rsidP="002444D4" w:rsidRDefault="002444D4" w14:paraId="111AE276" w14:textId="77777777">
      <w:pPr>
        <w:spacing w:before="100" w:after="140"/>
        <w:rPr>
          <w:lang w:val="en-US"/>
        </w:rPr>
      </w:pPr>
      <w:r w:rsidRPr="00957BE0">
        <w:rPr>
          <w:lang w:val="en-US"/>
        </w:rPr>
        <w:t>Brand 2 Builds operates at the intersection of brand architecture and construction delivery — which is precisely where multi-site consistency is won or lost. Our process includes prototype development with construction-grade specifications, a formal brand standards governance system with a documented variance process and pre-approved alternates library, integrated design-build delivery that eliminates the handoff gap where most inconsistency originates, and post-occupancy compliance review before any location sign-off.</w:t>
      </w:r>
    </w:p>
    <w:p w:rsidR="002444D4" w:rsidP="002444D4" w:rsidRDefault="002444D4" w14:paraId="4F6E7B85" w14:textId="77777777">
      <w:pPr>
        <w:pBdr>
          <w:top w:val="single" w:color="1B3A6B" w:sz="4" w:space="0"/>
          <w:left w:val="thick" w:color="E8822B" w:sz="12" w:space="0"/>
          <w:bottom w:val="single" w:color="1B3A6B" w:sz="4" w:space="0"/>
          <w:right w:val="single" w:color="1B3A6B" w:sz="4" w:space="0"/>
        </w:pBdr>
        <w:shd w:val="clear" w:color="auto" w:fill="E8F0FB"/>
        <w:spacing w:before="200" w:after="200"/>
      </w:pPr>
      <w:r w:rsidRPr="00957BE0">
        <w:rPr>
          <w:b/>
          <w:bCs/>
          <w:color w:val="1B3A6B"/>
          <w:lang w:val="en-US"/>
        </w:rPr>
        <w:t xml:space="preserve">Contact Brand 2 Builds for a brand consistency evaluation. We'll review your current standards documentation, identify gaps, and propose a governance framework scaled to your expansion program. </w:t>
      </w:r>
      <w:r>
        <w:rPr>
          <w:b/>
          <w:bCs/>
          <w:color w:val="1B3A6B"/>
        </w:rPr>
        <w:t xml:space="preserve">[ </w:t>
      </w:r>
      <w:proofErr w:type="spellStart"/>
      <w:r>
        <w:rPr>
          <w:b/>
          <w:bCs/>
          <w:color w:val="1B3A6B"/>
        </w:rPr>
        <w:t>Request</w:t>
      </w:r>
      <w:proofErr w:type="spellEnd"/>
      <w:r>
        <w:rPr>
          <w:b/>
          <w:bCs/>
          <w:color w:val="1B3A6B"/>
        </w:rPr>
        <w:t xml:space="preserve"> a Brand </w:t>
      </w:r>
      <w:proofErr w:type="spellStart"/>
      <w:r>
        <w:rPr>
          <w:b/>
          <w:bCs/>
          <w:color w:val="1B3A6B"/>
        </w:rPr>
        <w:t>Consistency</w:t>
      </w:r>
      <w:proofErr w:type="spellEnd"/>
      <w:r>
        <w:rPr>
          <w:b/>
          <w:bCs/>
          <w:color w:val="1B3A6B"/>
        </w:rPr>
        <w:t xml:space="preserve"> </w:t>
      </w:r>
      <w:proofErr w:type="spellStart"/>
      <w:r>
        <w:rPr>
          <w:b/>
          <w:bCs/>
          <w:color w:val="1B3A6B"/>
        </w:rPr>
        <w:t>Review</w:t>
      </w:r>
      <w:proofErr w:type="spellEnd"/>
      <w:r>
        <w:rPr>
          <w:b/>
          <w:bCs/>
          <w:color w:val="1B3A6B"/>
        </w:rPr>
        <w:t xml:space="preserve"> → </w:t>
      </w:r>
      <w:proofErr w:type="gramStart"/>
      <w:r>
        <w:rPr>
          <w:b/>
          <w:bCs/>
          <w:color w:val="1B3A6B"/>
        </w:rPr>
        <w:t>brand2builds.com ]</w:t>
      </w:r>
      <w:proofErr w:type="gramEnd"/>
    </w:p>
    <w:p w:rsidR="002444D4" w:rsidP="002444D4" w:rsidRDefault="002444D4" w14:paraId="5C856F10" w14:textId="77777777">
      <w:pPr>
        <w:pStyle w:val="Ttulo3"/>
      </w:pPr>
      <w:proofErr w:type="spellStart"/>
      <w:r>
        <w:rPr>
          <w:rFonts w:eastAsia="Arial" w:cs="Arial"/>
          <w:b/>
          <w:bCs/>
          <w:color w:val="E8822B"/>
          <w:sz w:val="24"/>
          <w:szCs w:val="24"/>
        </w:rPr>
        <w:t>Internal</w:t>
      </w:r>
      <w:proofErr w:type="spellEnd"/>
      <w:r>
        <w:rPr>
          <w:rFonts w:eastAsia="Arial" w:cs="Arial"/>
          <w:b/>
          <w:bCs/>
          <w:color w:val="E8822B"/>
          <w:sz w:val="24"/>
          <w:szCs w:val="24"/>
        </w:rPr>
        <w:t xml:space="preserve"> </w:t>
      </w:r>
      <w:proofErr w:type="spellStart"/>
      <w:r>
        <w:rPr>
          <w:rFonts w:eastAsia="Arial" w:cs="Arial"/>
          <w:b/>
          <w:bCs/>
          <w:color w:val="E8822B"/>
          <w:sz w:val="24"/>
          <w:szCs w:val="24"/>
        </w:rPr>
        <w:t>Linking</w:t>
      </w:r>
      <w:proofErr w:type="spellEnd"/>
      <w:r>
        <w:rPr>
          <w:rFonts w:eastAsia="Arial" w:cs="Arial"/>
          <w:b/>
          <w:bCs/>
          <w:color w:val="E8822B"/>
          <w:sz w:val="24"/>
          <w:szCs w:val="24"/>
        </w:rPr>
        <w:t xml:space="preserve"> </w:t>
      </w:r>
      <w:proofErr w:type="spellStart"/>
      <w:r>
        <w:rPr>
          <w:rFonts w:eastAsia="Arial" w:cs="Arial"/>
          <w:b/>
          <w:bCs/>
          <w:color w:val="E8822B"/>
          <w:sz w:val="24"/>
          <w:szCs w:val="24"/>
        </w:rPr>
        <w:t>Suggestions</w:t>
      </w:r>
      <w:proofErr w:type="spellEnd"/>
    </w:p>
    <w:p w:rsidRPr="00957BE0" w:rsidR="002444D4" w:rsidP="002444D4" w:rsidRDefault="002444D4" w14:paraId="0602992D" w14:textId="77777777">
      <w:pPr>
        <w:pStyle w:val="Prrafodelista"/>
        <w:numPr>
          <w:ilvl w:val="0"/>
          <w:numId w:val="1"/>
        </w:numPr>
        <w:spacing w:before="60" w:after="60"/>
        <w:contextualSpacing w:val="0"/>
        <w:rPr>
          <w:lang w:val="en-US"/>
        </w:rPr>
      </w:pPr>
      <w:r w:rsidRPr="00957BE0">
        <w:rPr>
          <w:lang w:val="en-US"/>
        </w:rPr>
        <w:t>Protecting Brand Equity: Managing Physical Brand Identity Systems in Rapid Growth</w:t>
      </w:r>
    </w:p>
    <w:p w:rsidRPr="00957BE0" w:rsidR="002444D4" w:rsidP="002444D4" w:rsidRDefault="002444D4" w14:paraId="2CBAF717" w14:textId="77777777">
      <w:pPr>
        <w:pStyle w:val="Prrafodelista"/>
        <w:numPr>
          <w:ilvl w:val="0"/>
          <w:numId w:val="1"/>
        </w:numPr>
        <w:spacing w:before="60" w:after="60"/>
        <w:contextualSpacing w:val="0"/>
        <w:rPr>
          <w:lang w:val="en-US"/>
        </w:rPr>
      </w:pPr>
      <w:r w:rsidRPr="00957BE0">
        <w:rPr>
          <w:lang w:val="en-US"/>
        </w:rPr>
        <w:t>Unit Economic Impact of Store Prototypes for Multi-Unit Scale</w:t>
      </w:r>
    </w:p>
    <w:p w:rsidRPr="00957BE0" w:rsidR="002444D4" w:rsidP="002444D4" w:rsidRDefault="002444D4" w14:paraId="1BA5F97C" w14:textId="77777777">
      <w:pPr>
        <w:pStyle w:val="Prrafodelista"/>
        <w:numPr>
          <w:ilvl w:val="0"/>
          <w:numId w:val="1"/>
        </w:numPr>
        <w:spacing w:before="60" w:after="60"/>
        <w:contextualSpacing w:val="0"/>
        <w:rPr>
          <w:lang w:val="en-US"/>
        </w:rPr>
      </w:pPr>
      <w:r w:rsidRPr="00957BE0">
        <w:rPr>
          <w:lang w:val="en-US"/>
        </w:rPr>
        <w:t>Selecting a Strategic Architecture Partner for National Rollouts</w:t>
      </w:r>
    </w:p>
    <w:p w:rsidRPr="00957BE0" w:rsidR="002444D4" w:rsidP="002444D4" w:rsidRDefault="002444D4" w14:paraId="4960D281" w14:textId="77777777">
      <w:pPr>
        <w:pStyle w:val="Prrafodelista"/>
        <w:numPr>
          <w:ilvl w:val="0"/>
          <w:numId w:val="1"/>
        </w:numPr>
        <w:spacing w:before="60" w:after="60"/>
        <w:contextualSpacing w:val="0"/>
        <w:rPr>
          <w:lang w:val="en-US"/>
        </w:rPr>
      </w:pPr>
      <w:r w:rsidRPr="00957BE0">
        <w:rPr>
          <w:lang w:val="en-US"/>
        </w:rPr>
        <w:t>Franchise Rollout Process: Reducing Lead Times and Risk</w:t>
      </w:r>
    </w:p>
    <w:p w:rsidRPr="00957BE0" w:rsidR="002444D4" w:rsidP="002444D4" w:rsidRDefault="002444D4" w14:paraId="22786B24" w14:textId="77777777">
      <w:pPr>
        <w:pStyle w:val="Prrafodelista"/>
        <w:numPr>
          <w:ilvl w:val="0"/>
          <w:numId w:val="1"/>
        </w:numPr>
        <w:spacing w:before="60" w:after="60"/>
        <w:contextualSpacing w:val="0"/>
        <w:rPr>
          <w:lang w:val="en-US"/>
        </w:rPr>
      </w:pPr>
      <w:r w:rsidRPr="00957BE0">
        <w:rPr>
          <w:lang w:val="en-US"/>
        </w:rPr>
        <w:t>Construction Administration in Franchise Builds: Why It Can't Be Optional</w:t>
      </w:r>
    </w:p>
    <w:p w:rsidRPr="00957BE0" w:rsidR="002444D4" w:rsidP="002444D4" w:rsidRDefault="002444D4" w14:paraId="00B31A7A" w14:textId="77777777">
      <w:pPr>
        <w:pBdr>
          <w:bottom w:val="single" w:color="E8822B" w:sz="6" w:space="0"/>
        </w:pBdr>
        <w:spacing w:before="400" w:after="400"/>
        <w:rPr>
          <w:lang w:val="en-US"/>
        </w:rPr>
      </w:pPr>
    </w:p>
    <w:p w:rsidRPr="00957BE0" w:rsidR="002444D4" w:rsidP="002444D4" w:rsidRDefault="002444D4" w14:paraId="720B57FD" w14:textId="77777777">
      <w:pPr>
        <w:rPr>
          <w:lang w:val="en-US"/>
        </w:rPr>
      </w:pPr>
      <w:r w:rsidRPr="00957BE0">
        <w:rPr>
          <w:lang w:val="en-US"/>
        </w:rPr>
        <w:br w:type="page"/>
      </w:r>
    </w:p>
    <w:sectPr w:rsidRPr="00957BE0" w:rsidR="002444D4" w:rsidSect="002444D4">
      <w:footerReference w:type="default" r:id="rId5"/>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44D4" w:rsidRDefault="002444D4" w14:paraId="3BECF193" w14:textId="77777777">
    <w:pPr>
      <w:jc w:val="center"/>
    </w:pPr>
    <w:r>
      <w:rPr>
        <w:color w:val="888888"/>
        <w:sz w:val="18"/>
        <w:szCs w:val="18"/>
      </w:rPr>
      <w:t xml:space="preserve">Brand 2 </w:t>
    </w:r>
    <w:proofErr w:type="spellStart"/>
    <w:proofErr w:type="gramStart"/>
    <w:r>
      <w:rPr>
        <w:color w:val="888888"/>
        <w:sz w:val="18"/>
        <w:szCs w:val="18"/>
      </w:rPr>
      <w:t>Builds</w:t>
    </w:r>
    <w:proofErr w:type="spellEnd"/>
    <w:r>
      <w:rPr>
        <w:color w:val="888888"/>
        <w:sz w:val="18"/>
        <w:szCs w:val="18"/>
      </w:rPr>
      <w:t xml:space="preserve">  |</w:t>
    </w:r>
    <w:proofErr w:type="gramEnd"/>
    <w:r>
      <w:rPr>
        <w:color w:val="888888"/>
        <w:sz w:val="18"/>
        <w:szCs w:val="18"/>
      </w:rPr>
      <w:t xml:space="preserve">  brand2builds.com</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F0EFA"/>
    <w:multiLevelType w:val="hybridMultilevel"/>
    <w:tmpl w:val="A27E22FA"/>
    <w:lvl w:ilvl="0" w:tplc="4B44C7EC">
      <w:start w:val="1"/>
      <w:numFmt w:val="bullet"/>
      <w:lvlText w:val="•"/>
      <w:lvlJc w:val="left"/>
      <w:pPr>
        <w:ind w:left="720" w:hanging="360"/>
      </w:pPr>
    </w:lvl>
    <w:lvl w:ilvl="1" w:tplc="62445F86">
      <w:numFmt w:val="decimal"/>
      <w:lvlText w:val=""/>
      <w:lvlJc w:val="left"/>
    </w:lvl>
    <w:lvl w:ilvl="2" w:tplc="028E47AE">
      <w:numFmt w:val="decimal"/>
      <w:lvlText w:val=""/>
      <w:lvlJc w:val="left"/>
    </w:lvl>
    <w:lvl w:ilvl="3" w:tplc="3CF2995A">
      <w:numFmt w:val="decimal"/>
      <w:lvlText w:val=""/>
      <w:lvlJc w:val="left"/>
    </w:lvl>
    <w:lvl w:ilvl="4" w:tplc="9500B6BA">
      <w:numFmt w:val="decimal"/>
      <w:lvlText w:val=""/>
      <w:lvlJc w:val="left"/>
    </w:lvl>
    <w:lvl w:ilvl="5" w:tplc="89143E2C">
      <w:numFmt w:val="decimal"/>
      <w:lvlText w:val=""/>
      <w:lvlJc w:val="left"/>
    </w:lvl>
    <w:lvl w:ilvl="6" w:tplc="A1500392">
      <w:numFmt w:val="decimal"/>
      <w:lvlText w:val=""/>
      <w:lvlJc w:val="left"/>
    </w:lvl>
    <w:lvl w:ilvl="7" w:tplc="56404D4A">
      <w:numFmt w:val="decimal"/>
      <w:lvlText w:val=""/>
      <w:lvlJc w:val="left"/>
    </w:lvl>
    <w:lvl w:ilvl="8" w:tplc="88B06B7C">
      <w:numFmt w:val="decimal"/>
      <w:lvlText w:val=""/>
      <w:lvlJc w:val="left"/>
    </w:lvl>
  </w:abstractNum>
  <w:num w:numId="1" w16cid:durableId="9846999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D4"/>
    <w:rsid w:val="002444D4"/>
    <w:rsid w:val="002A60F3"/>
    <w:rsid w:val="00320E5F"/>
    <w:rsid w:val="00A83A9A"/>
    <w:rsid w:val="00EB5013"/>
    <w:rsid w:val="00F44F8F"/>
    <w:rsid w:val="0E88C3DC"/>
    <w:rsid w:val="25EE167B"/>
    <w:rsid w:val="361A431E"/>
    <w:rsid w:val="3865DDF7"/>
    <w:rsid w:val="38BEFB6C"/>
    <w:rsid w:val="49897736"/>
    <w:rsid w:val="54D621A6"/>
    <w:rsid w:val="5D7BF9F5"/>
    <w:rsid w:val="7CD769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3AA6C"/>
  <w15:chartTrackingRefBased/>
  <w15:docId w15:val="{35F2724B-AE89-4229-A476-20CF69A6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44D4"/>
    <w:pPr>
      <w:spacing w:after="0" w:line="240" w:lineRule="auto"/>
    </w:pPr>
    <w:rPr>
      <w:rFonts w:ascii="Arial" w:hAnsi="Arial" w:eastAsia="Arial" w:cs="Arial"/>
      <w:color w:val="333333"/>
      <w:kern w:val="0"/>
      <w:sz w:val="22"/>
      <w:szCs w:val="22"/>
      <w:lang w:eastAsia="es-CO"/>
      <w14:ligatures w14:val="none"/>
    </w:rPr>
  </w:style>
  <w:style w:type="paragraph" w:styleId="Ttulo1">
    <w:name w:val="heading 1"/>
    <w:basedOn w:val="Normal"/>
    <w:next w:val="Normal"/>
    <w:link w:val="Ttulo1Car"/>
    <w:uiPriority w:val="9"/>
    <w:qFormat/>
    <w:rsid w:val="002444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unhideWhenUsed/>
    <w:qFormat/>
    <w:rsid w:val="002444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unhideWhenUsed/>
    <w:qFormat/>
    <w:rsid w:val="002444D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44D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44D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44D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44D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44D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44D4"/>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2444D4"/>
    <w:rPr>
      <w:rFonts w:asciiTheme="majorHAnsi" w:hAnsiTheme="majorHAnsi" w:eastAsiaTheme="majorEastAsia" w:cstheme="majorBidi"/>
      <w:color w:val="0F4761" w:themeColor="accent1" w:themeShade="BF"/>
      <w:sz w:val="40"/>
      <w:szCs w:val="40"/>
      <w:lang w:val="en-US"/>
    </w:rPr>
  </w:style>
  <w:style w:type="character" w:styleId="Ttulo2Car" w:customStyle="1">
    <w:name w:val="Título 2 Car"/>
    <w:basedOn w:val="Fuentedeprrafopredeter"/>
    <w:link w:val="Ttulo2"/>
    <w:uiPriority w:val="9"/>
    <w:semiHidden/>
    <w:rsid w:val="002444D4"/>
    <w:rPr>
      <w:rFonts w:asciiTheme="majorHAnsi" w:hAnsiTheme="majorHAnsi" w:eastAsiaTheme="majorEastAsia" w:cstheme="majorBidi"/>
      <w:color w:val="0F4761" w:themeColor="accent1" w:themeShade="BF"/>
      <w:sz w:val="32"/>
      <w:szCs w:val="32"/>
      <w:lang w:val="en-US"/>
    </w:rPr>
  </w:style>
  <w:style w:type="character" w:styleId="Ttulo3Car" w:customStyle="1">
    <w:name w:val="Título 3 Car"/>
    <w:basedOn w:val="Fuentedeprrafopredeter"/>
    <w:link w:val="Ttulo3"/>
    <w:uiPriority w:val="9"/>
    <w:semiHidden/>
    <w:rsid w:val="002444D4"/>
    <w:rPr>
      <w:rFonts w:eastAsiaTheme="majorEastAsia" w:cstheme="majorBidi"/>
      <w:color w:val="0F4761" w:themeColor="accent1" w:themeShade="BF"/>
      <w:sz w:val="28"/>
      <w:szCs w:val="28"/>
      <w:lang w:val="en-US"/>
    </w:rPr>
  </w:style>
  <w:style w:type="character" w:styleId="Ttulo4Car" w:customStyle="1">
    <w:name w:val="Título 4 Car"/>
    <w:basedOn w:val="Fuentedeprrafopredeter"/>
    <w:link w:val="Ttulo4"/>
    <w:uiPriority w:val="9"/>
    <w:semiHidden/>
    <w:rsid w:val="002444D4"/>
    <w:rPr>
      <w:rFonts w:eastAsiaTheme="majorEastAsia" w:cstheme="majorBidi"/>
      <w:i/>
      <w:iCs/>
      <w:color w:val="0F4761" w:themeColor="accent1" w:themeShade="BF"/>
      <w:lang w:val="en-US"/>
    </w:rPr>
  </w:style>
  <w:style w:type="character" w:styleId="Ttulo5Car" w:customStyle="1">
    <w:name w:val="Título 5 Car"/>
    <w:basedOn w:val="Fuentedeprrafopredeter"/>
    <w:link w:val="Ttulo5"/>
    <w:uiPriority w:val="9"/>
    <w:semiHidden/>
    <w:rsid w:val="002444D4"/>
    <w:rPr>
      <w:rFonts w:eastAsiaTheme="majorEastAsia" w:cstheme="majorBidi"/>
      <w:color w:val="0F4761" w:themeColor="accent1" w:themeShade="BF"/>
      <w:lang w:val="en-US"/>
    </w:rPr>
  </w:style>
  <w:style w:type="character" w:styleId="Ttulo6Car" w:customStyle="1">
    <w:name w:val="Título 6 Car"/>
    <w:basedOn w:val="Fuentedeprrafopredeter"/>
    <w:link w:val="Ttulo6"/>
    <w:uiPriority w:val="9"/>
    <w:semiHidden/>
    <w:rsid w:val="002444D4"/>
    <w:rPr>
      <w:rFonts w:eastAsiaTheme="majorEastAsia" w:cstheme="majorBidi"/>
      <w:i/>
      <w:iCs/>
      <w:color w:val="595959" w:themeColor="text1" w:themeTint="A6"/>
      <w:lang w:val="en-US"/>
    </w:rPr>
  </w:style>
  <w:style w:type="character" w:styleId="Ttulo7Car" w:customStyle="1">
    <w:name w:val="Título 7 Car"/>
    <w:basedOn w:val="Fuentedeprrafopredeter"/>
    <w:link w:val="Ttulo7"/>
    <w:uiPriority w:val="9"/>
    <w:semiHidden/>
    <w:rsid w:val="002444D4"/>
    <w:rPr>
      <w:rFonts w:eastAsiaTheme="majorEastAsia" w:cstheme="majorBidi"/>
      <w:color w:val="595959" w:themeColor="text1" w:themeTint="A6"/>
      <w:lang w:val="en-US"/>
    </w:rPr>
  </w:style>
  <w:style w:type="character" w:styleId="Ttulo8Car" w:customStyle="1">
    <w:name w:val="Título 8 Car"/>
    <w:basedOn w:val="Fuentedeprrafopredeter"/>
    <w:link w:val="Ttulo8"/>
    <w:uiPriority w:val="9"/>
    <w:semiHidden/>
    <w:rsid w:val="002444D4"/>
    <w:rPr>
      <w:rFonts w:eastAsiaTheme="majorEastAsia" w:cstheme="majorBidi"/>
      <w:i/>
      <w:iCs/>
      <w:color w:val="272727" w:themeColor="text1" w:themeTint="D8"/>
      <w:lang w:val="en-US"/>
    </w:rPr>
  </w:style>
  <w:style w:type="character" w:styleId="Ttulo9Car" w:customStyle="1">
    <w:name w:val="Título 9 Car"/>
    <w:basedOn w:val="Fuentedeprrafopredeter"/>
    <w:link w:val="Ttulo9"/>
    <w:uiPriority w:val="9"/>
    <w:semiHidden/>
    <w:rsid w:val="002444D4"/>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2444D4"/>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2444D4"/>
    <w:rPr>
      <w:rFonts w:asciiTheme="majorHAnsi" w:hAnsiTheme="majorHAnsi" w:eastAsiaTheme="majorEastAsia" w:cstheme="majorBidi"/>
      <w:spacing w:val="-10"/>
      <w:kern w:val="28"/>
      <w:sz w:val="56"/>
      <w:szCs w:val="56"/>
      <w:lang w:val="en-US"/>
    </w:rPr>
  </w:style>
  <w:style w:type="paragraph" w:styleId="Subttulo">
    <w:name w:val="Subtitle"/>
    <w:basedOn w:val="Normal"/>
    <w:next w:val="Normal"/>
    <w:link w:val="SubttuloCar"/>
    <w:uiPriority w:val="11"/>
    <w:qFormat/>
    <w:rsid w:val="002444D4"/>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2444D4"/>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2444D4"/>
    <w:pPr>
      <w:spacing w:before="160"/>
      <w:jc w:val="center"/>
    </w:pPr>
    <w:rPr>
      <w:i/>
      <w:iCs/>
      <w:color w:val="404040" w:themeColor="text1" w:themeTint="BF"/>
    </w:rPr>
  </w:style>
  <w:style w:type="character" w:styleId="CitaCar" w:customStyle="1">
    <w:name w:val="Cita Car"/>
    <w:basedOn w:val="Fuentedeprrafopredeter"/>
    <w:link w:val="Cita"/>
    <w:uiPriority w:val="29"/>
    <w:rsid w:val="002444D4"/>
    <w:rPr>
      <w:i/>
      <w:iCs/>
      <w:color w:val="404040" w:themeColor="text1" w:themeTint="BF"/>
      <w:lang w:val="en-US"/>
    </w:rPr>
  </w:style>
  <w:style w:type="paragraph" w:styleId="Prrafodelista">
    <w:name w:val="List Paragraph"/>
    <w:basedOn w:val="Normal"/>
    <w:qFormat/>
    <w:rsid w:val="002444D4"/>
    <w:pPr>
      <w:ind w:left="720"/>
      <w:contextualSpacing/>
    </w:pPr>
  </w:style>
  <w:style w:type="character" w:styleId="nfasisintenso">
    <w:name w:val="Intense Emphasis"/>
    <w:basedOn w:val="Fuentedeprrafopredeter"/>
    <w:uiPriority w:val="21"/>
    <w:qFormat/>
    <w:rsid w:val="002444D4"/>
    <w:rPr>
      <w:i/>
      <w:iCs/>
      <w:color w:val="0F4761" w:themeColor="accent1" w:themeShade="BF"/>
    </w:rPr>
  </w:style>
  <w:style w:type="paragraph" w:styleId="Citadestacada">
    <w:name w:val="Intense Quote"/>
    <w:basedOn w:val="Normal"/>
    <w:next w:val="Normal"/>
    <w:link w:val="CitadestacadaCar"/>
    <w:uiPriority w:val="30"/>
    <w:qFormat/>
    <w:rsid w:val="002444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2444D4"/>
    <w:rPr>
      <w:i/>
      <w:iCs/>
      <w:color w:val="0F4761" w:themeColor="accent1" w:themeShade="BF"/>
      <w:lang w:val="en-US"/>
    </w:rPr>
  </w:style>
  <w:style w:type="character" w:styleId="Referenciaintensa">
    <w:name w:val="Intense Reference"/>
    <w:basedOn w:val="Fuentedeprrafopredeter"/>
    <w:uiPriority w:val="32"/>
    <w:qFormat/>
    <w:rsid w:val="002444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footer" Target="footer1.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Monica Forero</dc:creator>
  <keywords/>
  <dc:description/>
  <lastModifiedBy>Laura Suarez</lastModifiedBy>
  <revision>3</revision>
  <dcterms:created xsi:type="dcterms:W3CDTF">2026-04-21T19:35:00.0000000Z</dcterms:created>
  <dcterms:modified xsi:type="dcterms:W3CDTF">2026-05-13T16:54:56.5782505Z</dcterms:modified>
</coreProperties>
</file>