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E8772E"/>
          <w:sz w:val="18"/>
          <w:szCs w:val="18"/>
        </w:rPr>
        <w:t xml:space="preserve">BRAND2BUILDS BLOG  |  FRANCHISE CONSTRUCTION</w:t>
      </w:r>
    </w:p>
    <w:p>
      <w:pPr>
        <w:pStyle w:val="Heading1"/>
        <w:spacing w:after="160"/>
      </w:pPr>
      <w:r>
        <w:rPr>
          <w:rFonts w:ascii="Calibri" w:cs="Calibri" w:eastAsia="Calibri" w:hAnsi="Calibri"/>
          <w:b/>
          <w:bCs/>
          <w:color w:val="1F4E79"/>
          <w:sz w:val="44"/>
          <w:szCs w:val="44"/>
        </w:rPr>
        <w:t xml:space="preserve">10 Costly Mistakes Franchise Brands Make Between the Lease and Opening Day (No. 7 Is Basically Setting Money on Fire)</w:t>
      </w:r>
    </w:p>
    <w:p>
      <w:pPr>
        <w:spacing w:after="160" w:line="300"/>
      </w:pPr>
      <w:r>
        <w:rPr>
          <w:rFonts w:ascii="Calibri" w:cs="Calibri" w:eastAsia="Calibri" w:hAnsi="Calibri"/>
          <w:i/>
          <w:iCs/>
          <w:color w:val="595959"/>
          <w:sz w:val="26"/>
          <w:szCs w:val="26"/>
        </w:rPr>
        <w:t xml:space="preserve">Your prototype is gorgeous. Your build-out budget? Crying quietly in a corner. Here is what is really going on.</w:t>
      </w:r>
    </w:p>
    <w:p>
      <w:pPr>
        <w:pBdr>
          <w:bottom w:val="single" w:color="E8772E" w:sz="8" w:space="1"/>
        </w:pBdr>
        <w:spacing w:after="200"/>
      </w:pPr>
    </w:p>
    <w:p>
      <w:pPr>
        <w:spacing w:after="160" w:line="300"/>
      </w:pPr>
      <w:r>
        <w:rPr>
          <w:rFonts w:ascii="Calibri" w:cs="Calibri" w:eastAsia="Calibri" w:hAnsi="Calibri"/>
        </w:rPr>
        <w:t xml:space="preserve">Let's set the scene. You've got a killer concept, a freshly signed franchise agreement, and a new location that looked SO good on the broker's flyer. Opening day is circled in red on the calendar. What could possibly go wrong?</w:t>
      </w:r>
    </w:p>
    <w:p>
      <w:pPr>
        <w:spacing w:after="160" w:line="300"/>
      </w:pPr>
      <w:r>
        <w:rPr>
          <w:rFonts w:ascii="Calibri" w:cs="Calibri" w:eastAsia="Calibri" w:hAnsi="Calibri"/>
        </w:rPr>
        <w:t xml:space="preserve">Oh, friend. Pretty much everything.</w:t>
      </w:r>
    </w:p>
    <w:p>
      <w:pPr>
        <w:spacing w:after="160" w:line="300"/>
      </w:pPr>
      <w:r>
        <w:rPr>
          <w:rFonts w:ascii="Calibri" w:cs="Calibri" w:eastAsia="Calibri" w:hAnsi="Calibri"/>
        </w:rPr>
        <w:t xml:space="preserve">Here's the deal: every new franchise location is basically a one-off project. Different landlord. Different shell. Different city inspector who woke up on the wrong side of the bed. Different contractor. That's why the same approved prototype can cost wildly different amounts from site to site, and why opening dates slip like a phone off a restaurant booth.</w:t>
      </w:r>
    </w:p>
    <w:p>
      <w:pPr>
        <w:spacing w:after="160" w:line="300"/>
      </w:pPr>
      <w:r>
        <w:rPr>
          <w:rFonts w:ascii="Calibri" w:cs="Calibri" w:eastAsia="Calibri" w:hAnsi="Calibri"/>
        </w:rPr>
        <w:t xml:space="preserve">The good news? Most of the pain comes from the same handful of mistakes. We dug into the world of </w:t>
      </w:r>
      <w:r>
        <w:rPr>
          <w:rFonts w:ascii="Calibri" w:cs="Calibri" w:eastAsia="Calibri" w:hAnsi="Calibri"/>
          <w:b/>
          <w:bCs/>
        </w:rPr>
        <w:t xml:space="preserve">franchise build-out costs</w:t>
      </w:r>
      <w:r>
        <w:rPr>
          <w:rFonts w:ascii="Calibri" w:cs="Calibri" w:eastAsia="Calibri" w:hAnsi="Calibri"/>
        </w:rPr>
        <w:t xml:space="preserve">, </w:t>
      </w:r>
      <w:r>
        <w:rPr>
          <w:rFonts w:ascii="Calibri" w:cs="Calibri" w:eastAsia="Calibri" w:hAnsi="Calibri"/>
          <w:b/>
          <w:bCs/>
        </w:rPr>
        <w:t xml:space="preserve">tenant improvement construction</w:t>
      </w:r>
      <w:r>
        <w:rPr>
          <w:rFonts w:ascii="Calibri" w:cs="Calibri" w:eastAsia="Calibri" w:hAnsi="Calibri"/>
        </w:rPr>
        <w:t xml:space="preserve">, </w:t>
      </w:r>
      <w:r>
        <w:rPr>
          <w:rFonts w:ascii="Calibri" w:cs="Calibri" w:eastAsia="Calibri" w:hAnsi="Calibri"/>
          <w:b/>
          <w:bCs/>
        </w:rPr>
        <w:t xml:space="preserve">commercial build out</w:t>
      </w:r>
      <w:r>
        <w:rPr>
          <w:rFonts w:ascii="Calibri" w:cs="Calibri" w:eastAsia="Calibri" w:hAnsi="Calibri"/>
        </w:rPr>
        <w:t xml:space="preserve"> budgets and </w:t>
      </w:r>
      <w:r>
        <w:rPr>
          <w:rFonts w:ascii="Calibri" w:cs="Calibri" w:eastAsia="Calibri" w:hAnsi="Calibri"/>
          <w:b/>
          <w:bCs/>
        </w:rPr>
        <w:t xml:space="preserve">prototype rollout</w:t>
      </w:r>
      <w:r>
        <w:rPr>
          <w:rFonts w:ascii="Calibri" w:cs="Calibri" w:eastAsia="Calibri" w:hAnsi="Calibri"/>
        </w:rPr>
        <w:t xml:space="preserve"> headaches, and pulled together the top 10 mistakes brands make on the road from signed lease to opening day. Grab a snack. Some of these are going to hurt.</w:t>
      </w:r>
    </w:p>
    <w:p>
      <w:pPr>
        <w:pStyle w:val="Heading2"/>
        <w:spacing w:after="140" w:before="320"/>
      </w:pPr>
      <w:r>
        <w:rPr>
          <w:rFonts w:ascii="Calibri" w:cs="Calibri" w:eastAsia="Calibri" w:hAnsi="Calibri"/>
          <w:b/>
          <w:bCs/>
          <w:color w:val="1F4E79"/>
          <w:sz w:val="30"/>
          <w:szCs w:val="30"/>
        </w:rPr>
        <w:t xml:space="preserve">1. Signing the Lease Before Anyone Draws a Single Line</w:t>
      </w:r>
    </w:p>
    <w:p>
      <w:pPr>
        <w:spacing w:after="160" w:line="300"/>
      </w:pPr>
      <w:r>
        <w:rPr>
          <w:rFonts w:ascii="Calibri" w:cs="Calibri" w:eastAsia="Calibri" w:hAnsi="Calibri"/>
        </w:rPr>
        <w:t xml:space="preserve">This is the big one, so it goes first. A lot of development teams sign the LOI, then the lease, THEN call the architect. Plot twist: by then, your leverage is gone.</w:t>
      </w:r>
    </w:p>
    <w:p>
      <w:pPr>
        <w:spacing w:after="160" w:line="300"/>
      </w:pPr>
      <w:r>
        <w:rPr>
          <w:rFonts w:ascii="Calibri" w:cs="Calibri" w:eastAsia="Calibri" w:hAnsi="Calibri"/>
        </w:rPr>
        <w:t xml:space="preserve">A quick test-fit plus an order-of-magnitude cost estimate before you sign changes the whole conversation. Instead of "um, can we get more TI?" you get to say "this space needs $X of work to fit our prototype, so here's the gap." Landlords respond to numbers. They do not respond to vibes.</w:t>
      </w:r>
    </w:p>
    <w:p>
      <w:pPr>
        <w:spacing w:after="160" w:line="300"/>
      </w:pPr>
      <w:r>
        <w:rPr>
          <w:rFonts w:ascii="Calibri" w:cs="Calibri" w:eastAsia="Calibri" w:hAnsi="Calibri"/>
          <w:b/>
          <w:bCs/>
        </w:rPr>
        <w:t xml:space="preserve">Pro tip:</w:t>
      </w:r>
      <w:r>
        <w:rPr>
          <w:rFonts w:ascii="Calibri" w:cs="Calibri" w:eastAsia="Calibri" w:hAnsi="Calibri"/>
        </w:rPr>
        <w:t xml:space="preserve"> get drawings moving at the LOI stage, not after the ink dries.</w:t>
      </w:r>
    </w:p>
    <w:p>
      <w:pPr>
        <w:pStyle w:val="Heading2"/>
        <w:spacing w:after="140" w:before="320"/>
      </w:pPr>
      <w:r>
        <w:rPr>
          <w:rFonts w:ascii="Calibri" w:cs="Calibri" w:eastAsia="Calibri" w:hAnsi="Calibri"/>
          <w:b/>
          <w:bCs/>
          <w:color w:val="1F4E79"/>
          <w:sz w:val="30"/>
          <w:szCs w:val="30"/>
        </w:rPr>
        <w:t xml:space="preserve">2. Treating the TI Allowance Like Free Money</w:t>
      </w:r>
    </w:p>
    <w:p>
      <w:pPr>
        <w:spacing w:after="160" w:line="300"/>
      </w:pPr>
      <w:r>
        <w:rPr>
          <w:rFonts w:ascii="Calibri" w:cs="Calibri" w:eastAsia="Calibri" w:hAnsi="Calibri"/>
        </w:rPr>
        <w:t xml:space="preserve">Ah, the </w:t>
      </w:r>
      <w:r>
        <w:rPr>
          <w:rFonts w:ascii="Calibri" w:cs="Calibri" w:eastAsia="Calibri" w:hAnsi="Calibri"/>
          <w:b/>
          <w:bCs/>
        </w:rPr>
        <w:t xml:space="preserve">TI allowance</w:t>
      </w:r>
      <w:r>
        <w:rPr>
          <w:rFonts w:ascii="Calibri" w:cs="Calibri" w:eastAsia="Calibri" w:hAnsi="Calibri"/>
        </w:rPr>
        <w:t xml:space="preserve">. It's the landlord's contribution to your build-out, usually calculated as dollars per rentable square foot times your square footage. A 2,400 SF space at $50 per SF? That's a $120,000 allowance. Sweet, right?</w:t>
      </w:r>
    </w:p>
    <w:p>
      <w:pPr>
        <w:spacing w:after="160" w:line="300"/>
      </w:pPr>
      <w:r>
        <w:rPr>
          <w:rFonts w:ascii="Calibri" w:cs="Calibri" w:eastAsia="Calibri" w:hAnsi="Calibri"/>
        </w:rPr>
        <w:t xml:space="preserve">Sort of. Here is what trips people up:</w:t>
      </w:r>
    </w:p>
    <w:p>
      <w:pPr>
        <w:pStyle w:val="ListParagraph"/>
        <w:numPr>
          <w:ilvl w:val="0"/>
          <w:numId w:val="2"/>
        </w:numPr>
        <w:spacing w:after="80" w:line="290"/>
      </w:pPr>
      <w:r>
        <w:rPr>
          <w:rFonts w:ascii="Calibri" w:cs="Calibri" w:eastAsia="Calibri" w:hAnsi="Calibri"/>
          <w:b/>
          <w:bCs/>
        </w:rPr>
        <w:t xml:space="preserve">Not everything qualifies.</w:t>
      </w:r>
      <w:r>
        <w:rPr>
          <w:rFonts w:ascii="Calibri" w:cs="Calibri" w:eastAsia="Calibri" w:hAnsi="Calibri"/>
        </w:rPr>
        <w:t xml:space="preserve"> Walls, MEP, ceilings, flooring, restrooms and code upgrades usually do. Storefront, signage and design fees are often negotiable. Kitchen equipment, FF&amp;E and smallwares? Rarely.</w:t>
      </w:r>
    </w:p>
    <w:p>
      <w:pPr>
        <w:pStyle w:val="ListParagraph"/>
        <w:numPr>
          <w:ilvl w:val="0"/>
          <w:numId w:val="2"/>
        </w:numPr>
        <w:spacing w:after="80" w:line="290"/>
      </w:pPr>
      <w:r>
        <w:rPr>
          <w:rFonts w:ascii="Calibri" w:cs="Calibri" w:eastAsia="Calibri" w:hAnsi="Calibri"/>
          <w:b/>
          <w:bCs/>
        </w:rPr>
        <w:t xml:space="preserve">It's often reimbursed, not handed over upfront,</w:t>
      </w:r>
      <w:r>
        <w:rPr>
          <w:rFonts w:ascii="Calibri" w:cs="Calibri" w:eastAsia="Calibri" w:hAnsi="Calibri"/>
        </w:rPr>
        <w:t xml:space="preserve"> which means you float the cash during construction.</w:t>
      </w:r>
    </w:p>
    <w:p>
      <w:pPr>
        <w:pStyle w:val="ListParagraph"/>
        <w:numPr>
          <w:ilvl w:val="0"/>
          <w:numId w:val="2"/>
        </w:numPr>
        <w:spacing w:after="80" w:line="290"/>
      </w:pPr>
      <w:r>
        <w:rPr>
          <w:rFonts w:ascii="Calibri" w:cs="Calibri" w:eastAsia="Calibri" w:hAnsi="Calibri"/>
          <w:b/>
          <w:bCs/>
        </w:rPr>
        <w:t xml:space="preserve">Allowances got tighter.</w:t>
      </w:r>
      <w:r>
        <w:rPr>
          <w:rFonts w:ascii="Calibri" w:cs="Calibri" w:eastAsia="Calibri" w:hAnsi="Calibri"/>
        </w:rPr>
        <w:t xml:space="preserve"> Terrapin Construction Group's 2026 benchmarks show allowances tightening 8 to 15% in the first half of the year, with restaurant allowances landing around $40 to $100 per SF where a landlord actually wants a food user.</w:t>
      </w:r>
    </w:p>
    <w:p>
      <w:pPr>
        <w:spacing w:after="160" w:line="300"/>
      </w:pPr>
      <w:r>
        <w:rPr>
          <w:rFonts w:ascii="Calibri" w:cs="Calibri" w:eastAsia="Calibri" w:hAnsi="Calibri"/>
        </w:rPr>
        <w:t xml:space="preserve">Translation: read your work letter like it's a group chat you weren't supposed to see.</w:t>
      </w:r>
    </w:p>
    <w:p>
      <w:pPr>
        <w:pStyle w:val="Heading2"/>
        <w:spacing w:after="140" w:before="320"/>
      </w:pPr>
      <w:r>
        <w:rPr>
          <w:rFonts w:ascii="Calibri" w:cs="Calibri" w:eastAsia="Calibri" w:hAnsi="Calibri"/>
          <w:b/>
          <w:bCs/>
          <w:color w:val="1F4E79"/>
          <w:sz w:val="30"/>
          <w:szCs w:val="30"/>
        </w:rPr>
        <w:t xml:space="preserve">3. Ignoring Shell Condition (White Box vs Gray Shell Is Not a Fashion Choice)</w:t>
      </w:r>
    </w:p>
    <w:p>
      <w:pPr>
        <w:spacing w:after="160" w:line="300"/>
      </w:pPr>
      <w:r>
        <w:rPr>
          <w:rFonts w:ascii="Calibri" w:cs="Calibri" w:eastAsia="Calibri" w:hAnsi="Calibri"/>
        </w:rPr>
        <w:t xml:space="preserve">Quick vocab lesson, because </w:t>
      </w:r>
      <w:r>
        <w:rPr>
          <w:rFonts w:ascii="Calibri" w:cs="Calibri" w:eastAsia="Calibri" w:hAnsi="Calibri"/>
          <w:b/>
          <w:bCs/>
        </w:rPr>
        <w:t xml:space="preserve">white box vs gray shell</w:t>
      </w:r>
      <w:r>
        <w:rPr>
          <w:rFonts w:ascii="Calibri" w:cs="Calibri" w:eastAsia="Calibri" w:hAnsi="Calibri"/>
        </w:rPr>
        <w:t xml:space="preserve"> is a question that costs people real money:</w:t>
      </w:r>
    </w:p>
    <w:p>
      <w:pPr>
        <w:pStyle w:val="ListParagraph"/>
        <w:numPr>
          <w:ilvl w:val="0"/>
          <w:numId w:val="2"/>
        </w:numPr>
        <w:spacing w:after="80" w:line="290"/>
      </w:pPr>
      <w:r>
        <w:rPr>
          <w:rFonts w:ascii="Calibri" w:cs="Calibri" w:eastAsia="Calibri" w:hAnsi="Calibri"/>
          <w:b/>
          <w:bCs/>
        </w:rPr>
        <w:t xml:space="preserve">Cold dark shell:</w:t>
      </w:r>
      <w:r>
        <w:rPr>
          <w:rFonts w:ascii="Calibri" w:cs="Calibri" w:eastAsia="Calibri" w:hAnsi="Calibri"/>
        </w:rPr>
        <w:t xml:space="preserve"> four walls and a roof. Bring everything.</w:t>
      </w:r>
    </w:p>
    <w:p>
      <w:pPr>
        <w:pStyle w:val="ListParagraph"/>
        <w:numPr>
          <w:ilvl w:val="0"/>
          <w:numId w:val="2"/>
        </w:numPr>
        <w:spacing w:after="80" w:line="290"/>
      </w:pPr>
      <w:r>
        <w:rPr>
          <w:rFonts w:ascii="Calibri" w:cs="Calibri" w:eastAsia="Calibri" w:hAnsi="Calibri"/>
          <w:b/>
          <w:bCs/>
        </w:rPr>
        <w:t xml:space="preserve">Gray shell:</w:t>
      </w:r>
      <w:r>
        <w:rPr>
          <w:rFonts w:ascii="Calibri" w:cs="Calibri" w:eastAsia="Calibri" w:hAnsi="Calibri"/>
        </w:rPr>
        <w:t xml:space="preserve"> some basics in place, a lot left to do.</w:t>
      </w:r>
    </w:p>
    <w:p>
      <w:pPr>
        <w:pStyle w:val="ListParagraph"/>
        <w:numPr>
          <w:ilvl w:val="0"/>
          <w:numId w:val="2"/>
        </w:numPr>
        <w:spacing w:after="80" w:line="290"/>
      </w:pPr>
      <w:r>
        <w:rPr>
          <w:rFonts w:ascii="Calibri" w:cs="Calibri" w:eastAsia="Calibri" w:hAnsi="Calibri"/>
          <w:b/>
          <w:bCs/>
        </w:rPr>
        <w:t xml:space="preserve">White box (or vanilla shell):</w:t>
      </w:r>
      <w:r>
        <w:rPr>
          <w:rFonts w:ascii="Calibri" w:cs="Calibri" w:eastAsia="Calibri" w:hAnsi="Calibri"/>
        </w:rPr>
        <w:t xml:space="preserve"> finished walls, basic lighting and HVAC, ready for your fit-out.</w:t>
      </w:r>
    </w:p>
    <w:p>
      <w:pPr>
        <w:pStyle w:val="ListParagraph"/>
        <w:numPr>
          <w:ilvl w:val="0"/>
          <w:numId w:val="2"/>
        </w:numPr>
        <w:spacing w:after="80" w:line="290"/>
      </w:pPr>
      <w:r>
        <w:rPr>
          <w:rFonts w:ascii="Calibri" w:cs="Calibri" w:eastAsia="Calibri" w:hAnsi="Calibri"/>
          <w:b/>
          <w:bCs/>
        </w:rPr>
        <w:t xml:space="preserve">Second-generation:</w:t>
      </w:r>
      <w:r>
        <w:rPr>
          <w:rFonts w:ascii="Calibri" w:cs="Calibri" w:eastAsia="Calibri" w:hAnsi="Calibri"/>
        </w:rPr>
        <w:t xml:space="preserve"> a former restaurant. Could be a gift. Could be a trap. Depends on what got left behind.</w:t>
      </w:r>
    </w:p>
    <w:p>
      <w:pPr>
        <w:spacing w:after="160" w:line="300"/>
      </w:pPr>
      <w:r>
        <w:rPr>
          <w:rFonts w:ascii="Calibri" w:cs="Calibri" w:eastAsia="Calibri" w:hAnsi="Calibri"/>
        </w:rPr>
        <w:t xml:space="preserve">Per Terrapin's 2026 numbers, tenant-added cost runs roughly $60 to $130 per SF for a cold dark shell, $45 to $100 for a gray shell and $30 to $80 for a white box. That is a massive swing on the exact same square footage.</w:t>
      </w:r>
    </w:p>
    <w:p>
      <w:pPr>
        <w:spacing w:after="160" w:line="300"/>
      </w:pPr>
      <w:r>
        <w:rPr>
          <w:rFonts w:ascii="Calibri" w:cs="Calibri" w:eastAsia="Calibri" w:hAnsi="Calibri"/>
        </w:rPr>
        <w:t xml:space="preserve">And here's the secret nobody tells you: shell condition is the cheapest place to save money, and it gets decided in the lease, not on the job site.</w:t>
      </w:r>
    </w:p>
    <w:p>
      <w:pPr>
        <w:pStyle w:val="Heading2"/>
        <w:spacing w:after="140" w:before="320"/>
      </w:pPr>
      <w:r>
        <w:rPr>
          <w:rFonts w:ascii="Calibri" w:cs="Calibri" w:eastAsia="Calibri" w:hAnsi="Calibri"/>
          <w:b/>
          <w:bCs/>
          <w:color w:val="1F4E79"/>
          <w:sz w:val="30"/>
          <w:szCs w:val="30"/>
        </w:rPr>
        <w:t xml:space="preserve">4. Budgeting by Vibes Instead of Cost Per Square Foot</w:t>
      </w:r>
    </w:p>
    <w:p>
      <w:pPr>
        <w:spacing w:after="160" w:line="300"/>
      </w:pPr>
      <w:r>
        <w:rPr>
          <w:rFonts w:ascii="Calibri" w:cs="Calibri" w:eastAsia="Calibri" w:hAnsi="Calibri"/>
        </w:rPr>
        <w:t xml:space="preserve">"We'll figure out the number once we get bids" is not a budget. It's a hope.</w:t>
      </w:r>
    </w:p>
    <w:p>
      <w:pPr>
        <w:spacing w:after="160" w:line="300"/>
      </w:pPr>
      <w:r>
        <w:rPr>
          <w:rFonts w:ascii="Calibri" w:cs="Calibri" w:eastAsia="Calibri" w:hAnsi="Calibri"/>
        </w:rPr>
        <w:t xml:space="preserve">Real </w:t>
      </w:r>
      <w:r>
        <w:rPr>
          <w:rFonts w:ascii="Calibri" w:cs="Calibri" w:eastAsia="Calibri" w:hAnsi="Calibri"/>
          <w:b/>
          <w:bCs/>
        </w:rPr>
        <w:t xml:space="preserve">restaurant build out cost per square foot</w:t>
      </w:r>
      <w:r>
        <w:rPr>
          <w:rFonts w:ascii="Calibri" w:cs="Calibri" w:eastAsia="Calibri" w:hAnsi="Calibri"/>
        </w:rPr>
        <w:t xml:space="preserve"> benchmarks exist, so use them. Terrapin's 2026 hard-cost ranges put full-service restaurants around $200 to $400 per gross square foot and quick service around $260 to $480. (Yes, QSR can cost MORE per foot, thanks to kitchen density and drive-thrus.) Then add 8 to 15% for soft costs like design, permits and fees, plus 5 to 10% contingency.</w:t>
      </w:r>
    </w:p>
    <w:p>
      <w:pPr>
        <w:spacing w:after="160" w:line="300"/>
      </w:pPr>
      <w:r>
        <w:rPr>
          <w:rFonts w:ascii="Calibri" w:cs="Calibri" w:eastAsia="Calibri" w:hAnsi="Calibri"/>
        </w:rPr>
        <w:t xml:space="preserve">Run the math on a 2,500 SF QSR at $300 per SF and you are at $750,000 in hard costs before soft costs even enter the chat. Numbers vary by market, so lock your budget on local data and real bids. But start with a range, not a shrug.</w:t>
      </w:r>
    </w:p>
    <w:p>
      <w:pPr>
        <w:pStyle w:val="Heading2"/>
        <w:spacing w:after="140" w:before="320"/>
      </w:pPr>
      <w:r>
        <w:rPr>
          <w:rFonts w:ascii="Calibri" w:cs="Calibri" w:eastAsia="Calibri" w:hAnsi="Calibri"/>
          <w:b/>
          <w:bCs/>
          <w:color w:val="1F4E79"/>
          <w:sz w:val="30"/>
          <w:szCs w:val="30"/>
        </w:rPr>
        <w:t xml:space="preserve">5. Assuming Your Prototype "Just Fits" Every Site Type</w:t>
      </w:r>
    </w:p>
    <w:p>
      <w:pPr>
        <w:spacing w:after="160" w:line="300"/>
      </w:pPr>
      <w:r>
        <w:rPr>
          <w:rFonts w:ascii="Calibri" w:cs="Calibri" w:eastAsia="Calibri" w:hAnsi="Calibri"/>
        </w:rPr>
        <w:t xml:space="preserve">Your prototype was designed for one perfect site. Unfortunately, real estate did not get the memo. These are four completely different construction problems:</w:t>
      </w:r>
    </w:p>
    <w:p>
      <w:pPr>
        <w:pStyle w:val="ListParagraph"/>
        <w:numPr>
          <w:ilvl w:val="0"/>
          <w:numId w:val="2"/>
        </w:numPr>
        <w:spacing w:after="80" w:line="290"/>
      </w:pPr>
      <w:r>
        <w:rPr>
          <w:rFonts w:ascii="Calibri" w:cs="Calibri" w:eastAsia="Calibri" w:hAnsi="Calibri"/>
          <w:b/>
          <w:bCs/>
        </w:rPr>
        <w:t xml:space="preserve">Inline:</w:t>
      </w:r>
      <w:r>
        <w:rPr>
          <w:rFonts w:ascii="Calibri" w:cs="Calibri" w:eastAsia="Calibri" w:hAnsi="Calibri"/>
        </w:rPr>
        <w:t xml:space="preserve"> shared walls, limited storefront and tricky hood exhaust routing.</w:t>
      </w:r>
    </w:p>
    <w:p>
      <w:pPr>
        <w:pStyle w:val="ListParagraph"/>
        <w:numPr>
          <w:ilvl w:val="0"/>
          <w:numId w:val="2"/>
        </w:numPr>
        <w:spacing w:after="80" w:line="290"/>
      </w:pPr>
      <w:r>
        <w:rPr>
          <w:rFonts w:ascii="Calibri" w:cs="Calibri" w:eastAsia="Calibri" w:hAnsi="Calibri"/>
          <w:b/>
          <w:bCs/>
        </w:rPr>
        <w:t xml:space="preserve">End cap:</w:t>
      </w:r>
      <w:r>
        <w:rPr>
          <w:rFonts w:ascii="Calibri" w:cs="Calibri" w:eastAsia="Calibri" w:hAnsi="Calibri"/>
        </w:rPr>
        <w:t xml:space="preserve"> more glass, more signage, more visibility (and more cost).</w:t>
      </w:r>
    </w:p>
    <w:p>
      <w:pPr>
        <w:pStyle w:val="ListParagraph"/>
        <w:numPr>
          <w:ilvl w:val="0"/>
          <w:numId w:val="2"/>
        </w:numPr>
        <w:spacing w:after="80" w:line="290"/>
      </w:pPr>
      <w:r>
        <w:rPr>
          <w:rFonts w:ascii="Calibri" w:cs="Calibri" w:eastAsia="Calibri" w:hAnsi="Calibri"/>
          <w:b/>
          <w:bCs/>
        </w:rPr>
        <w:t xml:space="preserve">Freestanding:</w:t>
      </w:r>
      <w:r>
        <w:rPr>
          <w:rFonts w:ascii="Calibri" w:cs="Calibri" w:eastAsia="Calibri" w:hAnsi="Calibri"/>
        </w:rPr>
        <w:t xml:space="preserve"> you own the whole building envelope, plus site work.</w:t>
      </w:r>
    </w:p>
    <w:p>
      <w:pPr>
        <w:pStyle w:val="ListParagraph"/>
        <w:numPr>
          <w:ilvl w:val="0"/>
          <w:numId w:val="2"/>
        </w:numPr>
        <w:spacing w:after="80" w:line="290"/>
      </w:pPr>
      <w:r>
        <w:rPr>
          <w:rFonts w:ascii="Calibri" w:cs="Calibri" w:eastAsia="Calibri" w:hAnsi="Calibri"/>
          <w:b/>
          <w:bCs/>
        </w:rPr>
        <w:t xml:space="preserve">Drive-thru pad:</w:t>
      </w:r>
      <w:r>
        <w:rPr>
          <w:rFonts w:ascii="Calibri" w:cs="Calibri" w:eastAsia="Calibri" w:hAnsi="Calibri"/>
        </w:rPr>
        <w:t xml:space="preserve"> queuing lanes, menu boards, site utilities and a whole lot of civil work.</w:t>
      </w:r>
    </w:p>
    <w:p>
      <w:pPr>
        <w:spacing w:after="160" w:line="300"/>
      </w:pPr>
      <w:r>
        <w:rPr>
          <w:rFonts w:ascii="Calibri" w:cs="Calibri" w:eastAsia="Calibri" w:hAnsi="Calibri"/>
        </w:rPr>
        <w:t xml:space="preserve">Smart </w:t>
      </w:r>
      <w:r>
        <w:rPr>
          <w:rFonts w:ascii="Calibri" w:cs="Calibri" w:eastAsia="Calibri" w:hAnsi="Calibri"/>
          <w:b/>
          <w:bCs/>
        </w:rPr>
        <w:t xml:space="preserve">drive-thru restaurant design</w:t>
      </w:r>
      <w:r>
        <w:rPr>
          <w:rFonts w:ascii="Calibri" w:cs="Calibri" w:eastAsia="Calibri" w:hAnsi="Calibri"/>
        </w:rPr>
        <w:t xml:space="preserve"> and site adaptation happen before bids go out, not during a tense meeting in a half-poured parking lot. A partner who has adapted one prototype across all four site types will spot the scope changes early.</w:t>
      </w:r>
    </w:p>
    <w:p>
      <w:pPr>
        <w:pStyle w:val="Heading2"/>
        <w:spacing w:after="140" w:before="320"/>
      </w:pPr>
      <w:r>
        <w:rPr>
          <w:rFonts w:ascii="Calibri" w:cs="Calibri" w:eastAsia="Calibri" w:hAnsi="Calibri"/>
          <w:b/>
          <w:bCs/>
          <w:color w:val="1F4E79"/>
          <w:sz w:val="30"/>
          <w:szCs w:val="30"/>
        </w:rPr>
        <w:t xml:space="preserve">6. Hiring a Different GC in Every Market</w:t>
      </w:r>
    </w:p>
    <w:p>
      <w:pPr>
        <w:spacing w:after="160" w:line="300"/>
      </w:pPr>
      <w:r>
        <w:rPr>
          <w:rFonts w:ascii="Calibri" w:cs="Calibri" w:eastAsia="Calibri" w:hAnsi="Calibri"/>
        </w:rPr>
        <w:t xml:space="preserve">"My franchisees already have contractors." We hear you. And for one or two units in a single market, a solid local GC can be totally fine.</w:t>
      </w:r>
    </w:p>
    <w:p>
      <w:pPr>
        <w:spacing w:after="160" w:line="300"/>
      </w:pPr>
      <w:r>
        <w:rPr>
          <w:rFonts w:ascii="Calibri" w:cs="Calibri" w:eastAsia="Calibri" w:hAnsi="Calibri"/>
        </w:rPr>
        <w:t xml:space="preserve">But once you're rolling out 5, 10 or 50 locations, a different contractor in every city means a different interpretation of your prototype in every city. Different subs. Different change order habits. Different "oh, we substituted that." Suddenly your brand looks slightly off in Tampa and wildly off in Tulsa.</w:t>
      </w:r>
    </w:p>
    <w:p>
      <w:pPr>
        <w:spacing w:after="160" w:line="300"/>
      </w:pPr>
      <w:r>
        <w:rPr>
          <w:rFonts w:ascii="Calibri" w:cs="Calibri" w:eastAsia="Calibri" w:hAnsi="Calibri"/>
        </w:rPr>
        <w:t xml:space="preserve">When you're choosing a </w:t>
      </w:r>
      <w:r>
        <w:rPr>
          <w:rFonts w:ascii="Calibri" w:cs="Calibri" w:eastAsia="Calibri" w:hAnsi="Calibri"/>
          <w:b/>
          <w:bCs/>
        </w:rPr>
        <w:t xml:space="preserve">restaurant construction company</w:t>
      </w:r>
      <w:r>
        <w:rPr>
          <w:rFonts w:ascii="Calibri" w:cs="Calibri" w:eastAsia="Calibri" w:hAnsi="Calibri"/>
        </w:rPr>
        <w:t xml:space="preserve"> for </w:t>
      </w:r>
      <w:r>
        <w:rPr>
          <w:rFonts w:ascii="Calibri" w:cs="Calibri" w:eastAsia="Calibri" w:hAnsi="Calibri"/>
          <w:b/>
          <w:bCs/>
        </w:rPr>
        <w:t xml:space="preserve">multi-unit franchise development</w:t>
      </w:r>
      <w:r>
        <w:rPr>
          <w:rFonts w:ascii="Calibri" w:cs="Calibri" w:eastAsia="Calibri" w:hAnsi="Calibri"/>
        </w:rPr>
        <w:t xml:space="preserve">, don't judge on one low bid. Judge on unit-to-unit cost variance, permit track record, and proof they can build the same thing the same way, more than once.</w:t>
      </w:r>
    </w:p>
    <w:p>
      <w:pPr>
        <w:pStyle w:val="Heading2"/>
        <w:spacing w:after="140" w:before="320"/>
      </w:pPr>
      <w:r>
        <w:rPr>
          <w:rFonts w:ascii="Calibri" w:cs="Calibri" w:eastAsia="Calibri" w:hAnsi="Calibri"/>
          <w:b/>
          <w:bCs/>
          <w:color w:val="1F4E79"/>
          <w:sz w:val="30"/>
          <w:szCs w:val="30"/>
        </w:rPr>
        <w:t xml:space="preserve">7. Underestimating the Kitchen and MEP (aka Setting Money on Fire)</w:t>
      </w:r>
    </w:p>
    <w:p>
      <w:pPr>
        <w:spacing w:after="160" w:line="300"/>
      </w:pPr>
      <w:r>
        <w:rPr>
          <w:rFonts w:ascii="Calibri" w:cs="Calibri" w:eastAsia="Calibri" w:hAnsi="Calibri"/>
        </w:rPr>
        <w:t xml:space="preserve">Here it is. The one we promised. Kitchen infrastructure and MEP (mechanical, electrical, plumbing) are where budgets go to die. The usual suspects:</w:t>
      </w:r>
    </w:p>
    <w:p>
      <w:pPr>
        <w:pStyle w:val="ListParagraph"/>
        <w:numPr>
          <w:ilvl w:val="0"/>
          <w:numId w:val="2"/>
        </w:numPr>
        <w:spacing w:after="80" w:line="290"/>
      </w:pPr>
      <w:r>
        <w:rPr>
          <w:rFonts w:ascii="Calibri" w:cs="Calibri" w:eastAsia="Calibri" w:hAnsi="Calibri"/>
        </w:rPr>
        <w:t xml:space="preserve">Hood and exhaust routing, especially in inline spaces with neighbors upstairs.</w:t>
      </w:r>
    </w:p>
    <w:p>
      <w:pPr>
        <w:pStyle w:val="ListParagraph"/>
        <w:numPr>
          <w:ilvl w:val="0"/>
          <w:numId w:val="2"/>
        </w:numPr>
        <w:spacing w:after="80" w:line="290"/>
      </w:pPr>
      <w:r>
        <w:rPr>
          <w:rFonts w:ascii="Calibri" w:cs="Calibri" w:eastAsia="Calibri" w:hAnsi="Calibri"/>
        </w:rPr>
        <w:t xml:space="preserve">Grease interceptor sizing, which local code can change on you.</w:t>
      </w:r>
    </w:p>
    <w:p>
      <w:pPr>
        <w:pStyle w:val="ListParagraph"/>
        <w:numPr>
          <w:ilvl w:val="0"/>
          <w:numId w:val="2"/>
        </w:numPr>
        <w:spacing w:after="80" w:line="290"/>
      </w:pPr>
      <w:r>
        <w:rPr>
          <w:rFonts w:ascii="Calibri" w:cs="Calibri" w:eastAsia="Calibri" w:hAnsi="Calibri"/>
        </w:rPr>
        <w:t xml:space="preserve">Electrical service upgrades when the building can't handle your equipment load.</w:t>
      </w:r>
    </w:p>
    <w:p>
      <w:pPr>
        <w:pStyle w:val="ListParagraph"/>
        <w:numPr>
          <w:ilvl w:val="0"/>
          <w:numId w:val="2"/>
        </w:numPr>
        <w:spacing w:after="80" w:line="290"/>
      </w:pPr>
      <w:r>
        <w:rPr>
          <w:rFonts w:ascii="Calibri" w:cs="Calibri" w:eastAsia="Calibri" w:hAnsi="Calibri"/>
        </w:rPr>
        <w:t xml:space="preserve">Walk-in cooler placement, plus water heater and gas load.</w:t>
      </w:r>
    </w:p>
    <w:p>
      <w:pPr>
        <w:spacing w:after="160" w:line="300"/>
      </w:pPr>
      <w:r>
        <w:rPr>
          <w:rFonts w:ascii="Calibri" w:cs="Calibri" w:eastAsia="Calibri" w:hAnsi="Calibri"/>
        </w:rPr>
        <w:t xml:space="preserve">Any one of these can wreck a schedule. All of them together? That's a horror movie. A repeatable "kit of parts" for your prototype, with a fixed equipment schedule and pre-approved substitutions, keeps these surprises from multiplying across every single unit.</w:t>
      </w:r>
    </w:p>
    <w:p>
      <w:pPr>
        <w:pStyle w:val="Heading2"/>
        <w:spacing w:after="140" w:before="320"/>
      </w:pPr>
      <w:r>
        <w:rPr>
          <w:rFonts w:ascii="Calibri" w:cs="Calibri" w:eastAsia="Calibri" w:hAnsi="Calibri"/>
          <w:b/>
          <w:bCs/>
          <w:color w:val="1F4E79"/>
          <w:sz w:val="30"/>
          <w:szCs w:val="30"/>
        </w:rPr>
        <w:t xml:space="preserve">8. Treating Permits Like an Afterthought</w:t>
      </w:r>
    </w:p>
    <w:p>
      <w:pPr>
        <w:spacing w:after="160" w:line="300"/>
      </w:pPr>
      <w:r>
        <w:rPr>
          <w:rFonts w:ascii="Calibri" w:cs="Calibri" w:eastAsia="Calibri" w:hAnsi="Calibri"/>
        </w:rPr>
        <w:t xml:space="preserve">Permits do not care about your grand opening countdown on Instagram.</w:t>
      </w:r>
    </w:p>
    <w:p>
      <w:pPr>
        <w:spacing w:after="160" w:line="300"/>
      </w:pPr>
      <w:r>
        <w:rPr>
          <w:rFonts w:ascii="Calibri" w:cs="Calibri" w:eastAsia="Calibri" w:hAnsi="Calibri"/>
        </w:rPr>
        <w:t xml:space="preserve">Every jurisdiction has its own timeline, its own submittal rules and its own reviewers. Drawings that sailed through in one county can come back with a full page of comments in the next. If nobody on your team owns permit strategy from day one, the schedule owns you.</w:t>
      </w:r>
    </w:p>
    <w:p>
      <w:pPr>
        <w:spacing w:after="160" w:line="300"/>
      </w:pPr>
      <w:r>
        <w:rPr>
          <w:rFonts w:ascii="Calibri" w:cs="Calibri" w:eastAsia="Calibri" w:hAnsi="Calibri"/>
        </w:rPr>
        <w:t xml:space="preserve">Build permit timing into the plan before anyone promises a construction date, especially to your franchisees and your landlord.</w:t>
      </w:r>
    </w:p>
    <w:p>
      <w:pPr>
        <w:pStyle w:val="Heading2"/>
        <w:spacing w:after="140" w:before="320"/>
      </w:pPr>
      <w:r>
        <w:rPr>
          <w:rFonts w:ascii="Calibri" w:cs="Calibri" w:eastAsia="Calibri" w:hAnsi="Calibri"/>
          <w:b/>
          <w:bCs/>
          <w:color w:val="1F4E79"/>
          <w:sz w:val="30"/>
          <w:szCs w:val="30"/>
        </w:rPr>
        <w:t xml:space="preserve">9. Splitting Design, Permits and Construction Into Three Contracts</w:t>
      </w:r>
    </w:p>
    <w:p>
      <w:pPr>
        <w:spacing w:after="160" w:line="300"/>
      </w:pPr>
      <w:r>
        <w:rPr>
          <w:rFonts w:ascii="Calibri" w:cs="Calibri" w:eastAsia="Calibri" w:hAnsi="Calibri"/>
        </w:rPr>
        <w:t xml:space="preserve">Picture it: your architect blames the permit expediter. The expediter blames the drawings. The GC blames everyone. And you're stuck in the middle refereeing a three-way finger point while rent starts ticking.</w:t>
      </w:r>
    </w:p>
    <w:p>
      <w:pPr>
        <w:spacing w:after="160" w:line="300"/>
      </w:pPr>
      <w:r>
        <w:rPr>
          <w:rFonts w:ascii="Calibri" w:cs="Calibri" w:eastAsia="Calibri" w:hAnsi="Calibri"/>
        </w:rPr>
        <w:t xml:space="preserve">That's the hidden cost of design-bid-build on franchise projects. When three companies each own a piece, nobody owns the timeline.</w:t>
      </w:r>
    </w:p>
    <w:p>
      <w:pPr>
        <w:spacing w:after="160" w:line="300"/>
      </w:pPr>
      <w:r>
        <w:rPr>
          <w:rFonts w:ascii="Calibri" w:cs="Calibri" w:eastAsia="Calibri" w:hAnsi="Calibri"/>
        </w:rPr>
        <w:t xml:space="preserve">Enter the </w:t>
      </w:r>
      <w:r>
        <w:rPr>
          <w:rFonts w:ascii="Calibri" w:cs="Calibri" w:eastAsia="Calibri" w:hAnsi="Calibri"/>
          <w:b/>
          <w:bCs/>
        </w:rPr>
        <w:t xml:space="preserve">turnkey restaurant build-out</w:t>
      </w:r>
      <w:r>
        <w:rPr>
          <w:rFonts w:ascii="Calibri" w:cs="Calibri" w:eastAsia="Calibri" w:hAnsi="Calibri"/>
        </w:rPr>
        <w:t xml:space="preserve">. One partner handles site adaptation, permitting, construction, equipment installation, punch list and turnover. The franchisee signs off at set checkpoints and gets handed a location that's ready to train staff and open. Fewer handoffs, fewer gaps, one phone number to call.</w:t>
      </w:r>
    </w:p>
    <w:p>
      <w:pPr>
        <w:pStyle w:val="Heading2"/>
        <w:spacing w:after="140" w:before="320"/>
      </w:pPr>
      <w:r>
        <w:rPr>
          <w:rFonts w:ascii="Calibri" w:cs="Calibri" w:eastAsia="Calibri" w:hAnsi="Calibri"/>
          <w:b/>
          <w:bCs/>
          <w:color w:val="1F4E79"/>
          <w:sz w:val="30"/>
          <w:szCs w:val="30"/>
        </w:rPr>
        <w:t xml:space="preserve">10. Designing for Opening Day Instead of the Next Remodel</w:t>
      </w:r>
    </w:p>
    <w:p>
      <w:pPr>
        <w:spacing w:after="160" w:line="300"/>
      </w:pPr>
      <w:r>
        <w:rPr>
          <w:rFonts w:ascii="Calibri" w:cs="Calibri" w:eastAsia="Calibri" w:hAnsi="Calibri"/>
        </w:rPr>
        <w:t xml:space="preserve">Last one, and it's sneaky. Most franchise agreements require a remodel or refresh down the road, often every 7 to 10 years depending on the brand. Build today without thinking about that, and your future self is going to have words with you.</w:t>
      </w:r>
    </w:p>
    <w:p>
      <w:pPr>
        <w:spacing w:after="160" w:line="300"/>
      </w:pPr>
      <w:r>
        <w:rPr>
          <w:rFonts w:ascii="Calibri" w:cs="Calibri" w:eastAsia="Calibri" w:hAnsi="Calibri"/>
        </w:rPr>
        <w:t xml:space="preserve">Smart tenant improvement construction plans infrastructure now (electrical capacity, MEP stubs, flexible layouts) so the next remodel is a refresh, not a rebuild. Think about your true facility cost like this:</w:t>
      </w:r>
    </w:p>
    <w:p>
      <w:pPr>
        <w:spacing w:after="160" w:line="300"/>
        <w:jc w:val="center"/>
      </w:pPr>
      <w:r>
        <w:rPr>
          <w:rFonts w:ascii="Calibri" w:cs="Calibri" w:eastAsia="Calibri" w:hAnsi="Calibri"/>
          <w:b/>
          <w:bCs/>
        </w:rPr>
        <w:t xml:space="preserve">Total 10-year cost = initial build-out - TI allowance + remodel cost(s)</w:t>
      </w:r>
    </w:p>
    <w:p>
      <w:pPr>
        <w:spacing w:after="160" w:line="300"/>
      </w:pPr>
      <w:r>
        <w:rPr>
          <w:rFonts w:ascii="Calibri" w:cs="Calibri" w:eastAsia="Calibri" w:hAnsi="Calibri"/>
        </w:rPr>
        <w:t xml:space="preserve">Plan for the whole equation, not just the first line.</w:t>
      </w:r>
    </w:p>
    <w:p>
      <w:pPr>
        <w:pStyle w:val="Heading2"/>
        <w:spacing w:after="140" w:before="320"/>
      </w:pPr>
      <w:r>
        <w:rPr>
          <w:rFonts w:ascii="Calibri" w:cs="Calibri" w:eastAsia="Calibri" w:hAnsi="Calibri"/>
          <w:b/>
          <w:bCs/>
          <w:color w:val="1F4E79"/>
          <w:sz w:val="30"/>
          <w:szCs w:val="30"/>
        </w:rPr>
        <w:t xml:space="preserve">The Bottom Line</w:t>
      </w:r>
    </w:p>
    <w:p>
      <w:pPr>
        <w:spacing w:after="160" w:line="300"/>
      </w:pPr>
      <w:r>
        <w:rPr>
          <w:rFonts w:ascii="Calibri" w:cs="Calibri" w:eastAsia="Calibri" w:hAnsi="Calibri"/>
        </w:rPr>
        <w:t xml:space="preserve">Every mistake on this list has the same root cause: treating each location like a one-off project instead of one piece of a system. The brands that open on time and on budget turn their approved prototype into a repeatable build package, where drawings, permits and construction run as one process at every site.</w:t>
      </w:r>
    </w:p>
    <w:p>
      <w:pPr>
        <w:spacing w:after="160" w:line="300"/>
      </w:pPr>
      <w:r>
        <w:rPr>
          <w:rFonts w:ascii="Calibri" w:cs="Calibri" w:eastAsia="Calibri" w:hAnsi="Calibri"/>
        </w:rPr>
        <w:t xml:space="preserve">Which, conveniently, is exactly what Brand2Builds does.</w:t>
      </w:r>
    </w:p>
    <w:p>
      <w:pPr>
        <w:pStyle w:val="Heading2"/>
        <w:spacing w:after="140" w:before="320"/>
      </w:pPr>
      <w:r>
        <w:rPr>
          <w:rFonts w:ascii="Calibri" w:cs="Calibri" w:eastAsia="Calibri" w:hAnsi="Calibri"/>
          <w:b/>
          <w:bCs/>
          <w:color w:val="1F4E79"/>
          <w:sz w:val="30"/>
          <w:szCs w:val="30"/>
        </w:rPr>
        <w:t xml:space="preserve">FAQs</w:t>
      </w:r>
    </w:p>
    <w:p>
      <w:pPr>
        <w:pStyle w:val="Heading3"/>
        <w:spacing w:after="90" w:before="220"/>
      </w:pPr>
      <w:r>
        <w:rPr>
          <w:rFonts w:ascii="Calibri" w:cs="Calibri" w:eastAsia="Calibri" w:hAnsi="Calibri"/>
          <w:b/>
          <w:bCs/>
          <w:color w:val="E8772E"/>
          <w:sz w:val="25"/>
          <w:szCs w:val="25"/>
        </w:rPr>
        <w:t xml:space="preserve">What is the biggest mistake franchise brands make before construction starts?</w:t>
      </w:r>
    </w:p>
    <w:p>
      <w:pPr>
        <w:spacing w:after="160" w:line="300"/>
      </w:pPr>
      <w:r>
        <w:rPr>
          <w:rFonts w:ascii="Calibri" w:cs="Calibri" w:eastAsia="Calibri" w:hAnsi="Calibri"/>
        </w:rPr>
        <w:t xml:space="preserve">Signing the lease before anyone has done a test-fit and a rough cost estimate. Without those, you cannot see how much work the space needs, so you lose your best chance to negotiate a bigger TI allowance or a better shell condition.</w:t>
      </w:r>
    </w:p>
    <w:p>
      <w:pPr>
        <w:pStyle w:val="Heading3"/>
        <w:spacing w:after="90" w:before="220"/>
      </w:pPr>
      <w:r>
        <w:rPr>
          <w:rFonts w:ascii="Calibri" w:cs="Calibri" w:eastAsia="Calibri" w:hAnsi="Calibri"/>
          <w:b/>
          <w:bCs/>
          <w:color w:val="E8772E"/>
          <w:sz w:val="25"/>
          <w:szCs w:val="25"/>
        </w:rPr>
        <w:t xml:space="preserve">How much does a franchise restaurant build-out cost per square foot?</w:t>
      </w:r>
    </w:p>
    <w:p>
      <w:pPr>
        <w:spacing w:after="160" w:line="300"/>
      </w:pPr>
      <w:r>
        <w:rPr>
          <w:rFonts w:ascii="Calibri" w:cs="Calibri" w:eastAsia="Calibri" w:hAnsi="Calibri"/>
        </w:rPr>
        <w:t xml:space="preserve">Terrapin Construction Group's 2026 benchmarks put hard costs at roughly $200 to $400 per gross square foot for full service and $260 to $480 for quick service. Add 8 to 15% for soft costs and 5 to 10% contingency. Costs vary a lot by market and shell condition.</w:t>
      </w:r>
    </w:p>
    <w:p>
      <w:pPr>
        <w:pStyle w:val="Heading3"/>
        <w:spacing w:after="90" w:before="220"/>
      </w:pPr>
      <w:r>
        <w:rPr>
          <w:rFonts w:ascii="Calibri" w:cs="Calibri" w:eastAsia="Calibri" w:hAnsi="Calibri"/>
          <w:b/>
          <w:bCs/>
          <w:color w:val="E8772E"/>
          <w:sz w:val="25"/>
          <w:szCs w:val="25"/>
        </w:rPr>
        <w:t xml:space="preserve">What is the difference between a white box and a gray shell?</w:t>
      </w:r>
    </w:p>
    <w:p>
      <w:pPr>
        <w:spacing w:after="160" w:line="300"/>
      </w:pPr>
      <w:r>
        <w:rPr>
          <w:rFonts w:ascii="Calibri" w:cs="Calibri" w:eastAsia="Calibri" w:hAnsi="Calibri"/>
        </w:rPr>
        <w:t xml:space="preserve">A white box arrives with finished walls, basic lighting and HVAC, ready for your fit-out. A gray shell has some basics in place but leaves much more for the tenant to build, so it usually costs more to finish.</w:t>
      </w:r>
    </w:p>
    <w:p>
      <w:pPr>
        <w:pStyle w:val="Heading3"/>
        <w:spacing w:after="90" w:before="220"/>
      </w:pPr>
      <w:r>
        <w:rPr>
          <w:rFonts w:ascii="Calibri" w:cs="Calibri" w:eastAsia="Calibri" w:hAnsi="Calibri"/>
          <w:b/>
          <w:bCs/>
          <w:color w:val="E8772E"/>
          <w:sz w:val="25"/>
          <w:szCs w:val="25"/>
        </w:rPr>
        <w:t xml:space="preserve">Should franchisees use a local contractor or a national rollout partner?</w:t>
      </w:r>
    </w:p>
    <w:p>
      <w:pPr>
        <w:spacing w:after="160" w:line="300"/>
      </w:pPr>
      <w:r>
        <w:rPr>
          <w:rFonts w:ascii="Calibri" w:cs="Calibri" w:eastAsia="Calibri" w:hAnsi="Calibri"/>
        </w:rPr>
        <w:t xml:space="preserve">For one or two units in a single market, a good local GC can work well. Once a brand is opening many locations across markets, one partner who builds the prototype the same way every time usually means less cost variance and fewer delays.</w:t>
      </w:r>
    </w:p>
    <w:p>
      <w:pPr>
        <w:pStyle w:val="Heading3"/>
        <w:spacing w:after="90" w:before="220"/>
      </w:pPr>
      <w:r>
        <w:rPr>
          <w:rFonts w:ascii="Calibri" w:cs="Calibri" w:eastAsia="Calibri" w:hAnsi="Calibri"/>
          <w:b/>
          <w:bCs/>
          <w:color w:val="E8772E"/>
          <w:sz w:val="25"/>
          <w:szCs w:val="25"/>
        </w:rPr>
        <w:t xml:space="preserve">What does turnkey mean in restaurant construction?</w:t>
      </w:r>
    </w:p>
    <w:p>
      <w:pPr>
        <w:spacing w:after="160" w:line="300"/>
      </w:pPr>
      <w:r>
        <w:rPr>
          <w:rFonts w:ascii="Calibri" w:cs="Calibri" w:eastAsia="Calibri" w:hAnsi="Calibri"/>
        </w:rPr>
        <w:t xml:space="preserve">It means one company handles the location from signed lease to opening day: site adaptation, permits, construction, equipment installation, punch list and turnover. It has nothing to do with buying an existing restaurant business.</w:t>
      </w:r>
    </w:p>
    <w:p>
      <w:pPr>
        <w:pBdr>
          <w:bottom w:val="single" w:color="E8772E" w:sz="8" w:space="1"/>
        </w:pBdr>
        <w:spacing w:after="200"/>
      </w:pPr>
    </w:p>
    <w:p>
      <w:pPr>
        <w:pStyle w:val="Heading2"/>
        <w:spacing w:after="140" w:before="320"/>
      </w:pPr>
      <w:r>
        <w:rPr>
          <w:rFonts w:ascii="Calibri" w:cs="Calibri" w:eastAsia="Calibri" w:hAnsi="Calibri"/>
          <w:b/>
          <w:bCs/>
          <w:color w:val="1F4E79"/>
          <w:sz w:val="30"/>
          <w:szCs w:val="30"/>
        </w:rPr>
        <w:t xml:space="preserve">Ready to Open Your Next Location Without the Drama?</w:t>
      </w:r>
    </w:p>
    <w:p>
      <w:pPr>
        <w:spacing w:after="160" w:line="300"/>
      </w:pPr>
      <w:r>
        <w:rPr>
          <w:rFonts w:ascii="Calibri" w:cs="Calibri" w:eastAsia="Calibri" w:hAnsi="Calibri"/>
        </w:rPr>
        <w:t xml:space="preserve">Whether you're a franchisor planning your next prototype rollout or a multi-unit franchisee staring at a fresh LOI, </w:t>
      </w:r>
      <w:r>
        <w:rPr>
          <w:rFonts w:ascii="Calibri" w:cs="Calibri" w:eastAsia="Calibri" w:hAnsi="Calibri"/>
          <w:b/>
          <w:bCs/>
        </w:rPr>
        <w:t xml:space="preserve">Brand2Builds</w:t>
      </w:r>
      <w:r>
        <w:rPr>
          <w:rFonts w:ascii="Calibri" w:cs="Calibri" w:eastAsia="Calibri" w:hAnsi="Calibri"/>
        </w:rPr>
        <w:t xml:space="preserve"> brings architecture, permitting and construction management under one roof, so your next brick and mortar location opens like your best one did.</w:t>
      </w:r>
    </w:p>
    <w:p>
      <w:pPr>
        <w:spacing w:after="160" w:line="300"/>
      </w:pPr>
      <w:r>
        <w:rPr>
          <w:rFonts w:ascii="Calibri" w:cs="Calibri" w:eastAsia="Calibri" w:hAnsi="Calibri"/>
        </w:rPr>
        <w:t xml:space="preserve">Send us your next LOI or floor plan and ask for a build-out assessment or a turnkey quote.</w:t>
      </w:r>
    </w:p>
    <w:p>
      <w:pPr>
        <w:spacing w:after="160" w:line="300"/>
      </w:pPr>
      <w:r>
        <w:rPr>
          <w:rFonts w:ascii="Calibri" w:cs="Calibri" w:eastAsia="Calibri" w:hAnsi="Calibri"/>
          <w:b/>
          <w:bCs/>
          <w:color w:val="1F4E79"/>
          <w:sz w:val="26"/>
          <w:szCs w:val="26"/>
        </w:rPr>
        <w:t xml:space="preserve">Call Brand2Builds: 305.777.2139</w:t>
      </w:r>
    </w:p>
    <w:p>
      <w:pPr>
        <w:spacing w:after="160" w:line="300"/>
      </w:pPr>
      <w:r>
        <w:rPr>
          <w:rFonts w:ascii="Calibri" w:cs="Calibri" w:eastAsia="Calibri" w:hAnsi="Calibri"/>
          <w:b/>
          <w:bCs/>
          <w:color w:val="1F4E79"/>
          <w:sz w:val="26"/>
          <w:szCs w:val="26"/>
        </w:rPr>
        <w:t xml:space="preserve">Visit: www.brand2builds.com</w:t>
      </w:r>
    </w:p>
    <w:p>
      <w:pPr>
        <w:pageBreakBefore/>
        <w:spacing w:after="200"/>
      </w:pPr>
      <w:r>
        <w:rPr>
          <w:rFonts w:ascii="Calibri" w:cs="Calibri" w:eastAsia="Calibri" w:hAnsi="Calibri"/>
          <w:b/>
          <w:bCs/>
          <w:color w:val="1F4E79"/>
          <w:sz w:val="36"/>
          <w:szCs w:val="36"/>
        </w:rPr>
        <w:t xml:space="preserve">SEO Package</w:t>
      </w:r>
    </w:p>
    <w:p>
      <w:pPr>
        <w:pStyle w:val="Heading3"/>
        <w:spacing w:after="90" w:before="220"/>
      </w:pPr>
      <w:r>
        <w:rPr>
          <w:rFonts w:ascii="Calibri" w:cs="Calibri" w:eastAsia="Calibri" w:hAnsi="Calibri"/>
          <w:b/>
          <w:bCs/>
          <w:color w:val="E8772E"/>
          <w:sz w:val="25"/>
          <w:szCs w:val="25"/>
        </w:rPr>
        <w:t xml:space="preserve">Page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Field</w:t>
            </w:r>
          </w:p>
        </w:tc>
        <w:tc>
          <w:tcPr>
            <w:tcW w:type="dxa" w:w="67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Value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SEO title (60 chars max)</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10 Franchise Build-Out Mistakes That Delay Opening Day</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Meta description</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Signing before a test-fit? Ignoring shell condition? 10 costly franchise build-out mistakes, from TI allowances to turnkey restaurant delivery. (143 chars)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Slug</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/blog/franchise-build-out-mistakes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Article word count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1795 words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Cluster role</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Top-of-funnel umbrella post linking to all four November articles</w:t>
            </w:r>
          </w:p>
        </w:tc>
      </w:tr>
    </w:tbl>
    <w:p>
      <w:pPr>
        <w:pStyle w:val="Heading3"/>
        <w:spacing w:after="90" w:before="220"/>
      </w:pPr>
      <w:r>
        <w:rPr>
          <w:rFonts w:ascii="Calibri" w:cs="Calibri" w:eastAsia="Calibri" w:hAnsi="Calibri"/>
          <w:b/>
          <w:bCs/>
          <w:color w:val="E8772E"/>
          <w:sz w:val="25"/>
          <w:szCs w:val="25"/>
        </w:rPr>
        <w:t xml:space="preserve">Recommended keywords (the 10 used in the article)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Keyword</w:t>
            </w:r>
          </w:p>
        </w:tc>
        <w:tc>
          <w:tcPr>
            <w:tcW w:type="dxa" w:w="51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Where it appears</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construction company</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6 (link to hub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tenant improvement construction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Mistake 10 (link to TI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TI allowance</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2, FAQ 1 (link to TI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commercial build out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(link to build-out cost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turnkey restaurant build-out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9, FAQ 5 (link to turnkey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build out cost per square foot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4, FAQ 2 (link to build-out cost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white box vs gray shell</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3, FAQ 3 (link to build-out cost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prototype rollout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CTA (link to hub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franchise build-out costs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H1 variant</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drive-thru restaurant design</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Mistake 5 (link to hub article)</w:t>
            </w:r>
          </w:p>
        </w:tc>
      </w:tr>
    </w:tbl>
    <w:p>
      <w:pPr>
        <w:spacing w:after="160" w:line="300"/>
      </w:pPr>
    </w:p>
    <w:p>
      <w:pPr>
        <w:spacing w:after="160" w:line="300"/>
      </w:pPr>
      <w:r>
        <w:rPr>
          <w:rFonts w:ascii="Calibri" w:cs="Calibri" w:eastAsia="Calibri" w:hAnsi="Calibri"/>
          <w:b/>
          <w:bCs/>
        </w:rPr>
        <w:t xml:space="preserve">Supporting long-tail terms:</w:t>
      </w:r>
      <w:r>
        <w:rPr>
          <w:rFonts w:ascii="Calibri" w:cs="Calibri" w:eastAsia="Calibri" w:hAnsi="Calibri"/>
        </w:rPr>
        <w:t xml:space="preserve"> multi-unit franchise development, how is a TI allowance calculated, restaurant build-out timeline, inline vs end cap vs freestanding, franchise remodel cycle costs, national vs local GC for franchise rollout.</w:t>
      </w:r>
    </w:p>
    <w:p>
      <w:pPr>
        <w:pStyle w:val="Heading3"/>
        <w:spacing w:after="90" w:before="220"/>
      </w:pPr>
      <w:r>
        <w:rPr>
          <w:rFonts w:ascii="Calibri" w:cs="Calibri" w:eastAsia="Calibri" w:hAnsi="Calibri"/>
          <w:b/>
          <w:bCs/>
          <w:color w:val="E8772E"/>
          <w:sz w:val="25"/>
          <w:szCs w:val="25"/>
        </w:rPr>
        <w:t xml:space="preserve">Schema markup (JSON-LD: Article + FAQPage)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4F4" w:color="auto" w:val="clear"/>
            <w:tcMar>
              <w:top w:type="dxa" w:w="120"/>
              <w:left w:type="dxa" w:w="160"/>
              <w:bottom w:type="dxa" w:w="120"/>
              <w:right w:type="dxa" w:w="160"/>
            </w:tcMar>
          </w:tcPr>
          <w:p>
            <w:pPr>
              <w:spacing w:after="0"/>
            </w:pPr>
            <w:r>
              <w:rPr>
                <w:rFonts w:ascii="Consolas" w:cs="Consolas" w:eastAsia="Consolas" w:hAnsi="Consolas"/>
                <w:sz w:val="18"/>
                <w:szCs w:val="18"/>
              </w:rPr>
              <w:t xml:space="preserve">&lt;script type="application/ld+json"&gt;</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"@context": "https://schema.org",</w:t>
            </w:r>
          </w:p>
          <w:p>
            <w:pPr>
              <w:spacing w:after="0"/>
            </w:pPr>
            <w:r>
              <w:rPr>
                <w:rFonts w:ascii="Consolas" w:cs="Consolas" w:eastAsia="Consolas" w:hAnsi="Consolas"/>
                <w:sz w:val="18"/>
                <w:szCs w:val="18"/>
              </w:rPr>
              <w:t xml:space="preserve">  "@graph":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"Article",</w:t>
            </w:r>
          </w:p>
          <w:p>
            <w:pPr>
              <w:spacing w:after="0"/>
            </w:pPr>
            <w:r>
              <w:rPr>
                <w:rFonts w:ascii="Consolas" w:cs="Consolas" w:eastAsia="Consolas" w:hAnsi="Consolas"/>
                <w:sz w:val="18"/>
                <w:szCs w:val="18"/>
              </w:rPr>
              <w:t xml:space="preserve">      "headline": "10 Costly Mistakes Franchise Brands Make Between the Lease and Opening Day",</w:t>
            </w:r>
          </w:p>
          <w:p>
            <w:pPr>
              <w:spacing w:after="0"/>
            </w:pPr>
            <w:r>
              <w:rPr>
                <w:rFonts w:ascii="Consolas" w:cs="Consolas" w:eastAsia="Consolas" w:hAnsi="Consolas"/>
                <w:sz w:val="18"/>
                <w:szCs w:val="18"/>
              </w:rPr>
              <w:t xml:space="preserve">      "description": "Signing before a test-fit? Ignoring shell condition? 10 costly franchise build-out mistakes, from TI allowances to turnkey restaurant delivery.",</w:t>
            </w:r>
          </w:p>
          <w:p>
            <w:pPr>
              <w:spacing w:after="0"/>
            </w:pPr>
            <w:r>
              <w:rPr>
                <w:rFonts w:ascii="Consolas" w:cs="Consolas" w:eastAsia="Consolas" w:hAnsi="Consolas"/>
                <w:sz w:val="18"/>
                <w:szCs w:val="18"/>
              </w:rPr>
              <w:t xml:space="preserve">      "image": "https://www.brand2builds.com/images/blog/franchise-build-out-mistakes.jpg",</w:t>
            </w:r>
          </w:p>
          <w:p>
            <w:pPr>
              <w:spacing w:after="0"/>
            </w:pPr>
            <w:r>
              <w:rPr>
                <w:rFonts w:ascii="Consolas" w:cs="Consolas" w:eastAsia="Consolas" w:hAnsi="Consolas"/>
                <w:sz w:val="18"/>
                <w:szCs w:val="18"/>
              </w:rPr>
              <w:t xml:space="preserve">      "datePublished": "2026-11-30",</w:t>
            </w:r>
          </w:p>
          <w:p>
            <w:pPr>
              <w:spacing w:after="0"/>
            </w:pPr>
            <w:r>
              <w:rPr>
                <w:rFonts w:ascii="Consolas" w:cs="Consolas" w:eastAsia="Consolas" w:hAnsi="Consolas"/>
                <w:sz w:val="18"/>
                <w:szCs w:val="18"/>
              </w:rPr>
              <w:t xml:space="preserve">      "dateModified": "2026-11-30",</w:t>
            </w:r>
          </w:p>
          <w:p>
            <w:pPr>
              <w:spacing w:after="0"/>
            </w:pPr>
            <w:r>
              <w:rPr>
                <w:rFonts w:ascii="Consolas" w:cs="Consolas" w:eastAsia="Consolas" w:hAnsi="Consolas"/>
                <w:sz w:val="18"/>
                <w:szCs w:val="18"/>
              </w:rPr>
              <w:t xml:space="preserve">      "author":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"publisher":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"logo": {</w:t>
            </w:r>
          </w:p>
          <w:p>
            <w:pPr>
              <w:spacing w:after="0"/>
            </w:pPr>
            <w:r>
              <w:rPr>
                <w:rFonts w:ascii="Consolas" w:cs="Consolas" w:eastAsia="Consolas" w:hAnsi="Consolas"/>
                <w:sz w:val="18"/>
                <w:szCs w:val="18"/>
              </w:rPr>
              <w:t xml:space="preserve">          "@type": "ImageObject",</w:t>
            </w:r>
          </w:p>
          <w:p>
            <w:pPr>
              <w:spacing w:after="0"/>
            </w:pPr>
            <w:r>
              <w:rPr>
                <w:rFonts w:ascii="Consolas" w:cs="Consolas" w:eastAsia="Consolas" w:hAnsi="Consolas"/>
                <w:sz w:val="18"/>
                <w:szCs w:val="18"/>
              </w:rPr>
              <w:t xml:space="preserve">          "url": "https://www.brand2builds.com/images/logo.png"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"contactPoint": {</w:t>
            </w:r>
          </w:p>
          <w:p>
            <w:pPr>
              <w:spacing w:after="0"/>
            </w:pPr>
            <w:r>
              <w:rPr>
                <w:rFonts w:ascii="Consolas" w:cs="Consolas" w:eastAsia="Consolas" w:hAnsi="Consolas"/>
                <w:sz w:val="18"/>
                <w:szCs w:val="18"/>
              </w:rPr>
              <w:t xml:space="preserve">          "@type": "ContactPoint",</w:t>
            </w:r>
          </w:p>
          <w:p>
            <w:pPr>
              <w:spacing w:after="0"/>
            </w:pPr>
            <w:r>
              <w:rPr>
                <w:rFonts w:ascii="Consolas" w:cs="Consolas" w:eastAsia="Consolas" w:hAnsi="Consolas"/>
                <w:sz w:val="18"/>
                <w:szCs w:val="18"/>
              </w:rPr>
              <w:t xml:space="preserve">          "telephone": "+1-305-777-2139",</w:t>
            </w:r>
          </w:p>
          <w:p>
            <w:pPr>
              <w:spacing w:after="0"/>
            </w:pPr>
            <w:r>
              <w:rPr>
                <w:rFonts w:ascii="Consolas" w:cs="Consolas" w:eastAsia="Consolas" w:hAnsi="Consolas"/>
                <w:sz w:val="18"/>
                <w:szCs w:val="18"/>
              </w:rPr>
              <w:t xml:space="preserve">          "contactType": "sales"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"mainEntityOfPage": {</w:t>
            </w:r>
          </w:p>
          <w:p>
            <w:pPr>
              <w:spacing w:after="0"/>
            </w:pPr>
            <w:r>
              <w:rPr>
                <w:rFonts w:ascii="Consolas" w:cs="Consolas" w:eastAsia="Consolas" w:hAnsi="Consolas"/>
                <w:sz w:val="18"/>
                <w:szCs w:val="18"/>
              </w:rPr>
              <w:t xml:space="preserve">        "@type": "WebPage",</w:t>
            </w:r>
          </w:p>
          <w:p>
            <w:pPr>
              <w:spacing w:after="0"/>
            </w:pPr>
            <w:r>
              <w:rPr>
                <w:rFonts w:ascii="Consolas" w:cs="Consolas" w:eastAsia="Consolas" w:hAnsi="Consolas"/>
                <w:sz w:val="18"/>
                <w:szCs w:val="18"/>
              </w:rPr>
              <w:t xml:space="preserve">        "@id": "https://www.brand2builds.com/blog/franchise-build-out-mistakes"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"keywords": "restaurant construction company, tenant improvement construction, TI allowance, commercial build out, turnkey restaurant build-out, restaurant build out cost per square foot, white box vs gray shell, prototype rollout, franchise build-out costs, drive-thru restaurant design",</w:t>
            </w:r>
          </w:p>
          <w:p>
            <w:pPr>
              <w:spacing w:after="0"/>
            </w:pPr>
            <w:r>
              <w:rPr>
                <w:rFonts w:ascii="Consolas" w:cs="Consolas" w:eastAsia="Consolas" w:hAnsi="Consolas"/>
                <w:sz w:val="18"/>
                <w:szCs w:val="18"/>
              </w:rPr>
              <w:t xml:space="preserve">      "articleSection": "Franchise Construction",</w:t>
            </w:r>
          </w:p>
          <w:p>
            <w:pPr>
              <w:spacing w:after="0"/>
            </w:pPr>
            <w:r>
              <w:rPr>
                <w:rFonts w:ascii="Consolas" w:cs="Consolas" w:eastAsia="Consolas" w:hAnsi="Consolas"/>
                <w:sz w:val="18"/>
                <w:szCs w:val="18"/>
              </w:rPr>
              <w:t xml:space="preserve">      "wordCount": 1795</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"FAQPage",</w:t>
            </w:r>
          </w:p>
          <w:p>
            <w:pPr>
              <w:spacing w:after="0"/>
            </w:pPr>
            <w:r>
              <w:rPr>
                <w:rFonts w:ascii="Consolas" w:cs="Consolas" w:eastAsia="Consolas" w:hAnsi="Consolas"/>
                <w:sz w:val="18"/>
                <w:szCs w:val="18"/>
              </w:rPr>
              <w:t xml:space="preserve">      "mainEntity":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"What is the biggest mistake franchise brands make before construction starts?",</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"Signing the lease before anyone has done a test-fit and a rough cost estimate. Without those, you cannot see how much work the space needs, so you lose your best chance to negotiate a bigger TI allowance or a better shell condition."</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much does a franchise restaurant build-out cost per square foot?",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"Terrapin Construction Group's 2026 benchmarks put hard costs at roughly $200 to $400 per gross square foot for full service and $260 to $480 for quick service. Add 8 to 15% for soft costs and 5 to 10% contingency. Costs vary a lot by market and shell condition."</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"What is the difference between a white box and a gray shell?",</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"A white box arrives with finished walls, basic lighting and HVAC, ready for your fit-out. A gray shell has some basics in place but leaves much more for the tenant to build, so it usually costs more to finish."</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"Should franchisees use a local contractor or a national rollout partner?",</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"For one or two units in a single market, a good local GC can work well. Once a brand is opening many locations across markets, one partner who builds the prototype the same way every time usually means less cost variance and fewer delays."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"What does turnkey mean in restaurant construction?",</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"It means one company handles the location from signed lease to opening day: site adaptation, permits, construction, equipment installation, punch list and turnover. It has nothing to do with buying an existing restaurant business."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&lt;/script&gt;</w:t>
            </w:r>
          </w:p>
        </w:tc>
      </w:tr>
    </w:tbl>
    <w:p>
      <w:pPr>
        <w:spacing w:after="160" w:line="300"/>
      </w:pPr>
      <w:r>
        <w:rPr>
          <w:rFonts w:ascii="Calibri" w:cs="Calibri" w:eastAsia="Calibri" w:hAnsi="Calibri"/>
          <w:i/>
          <w:iCs/>
          <w:color w:val="595959"/>
          <w:sz w:val="20"/>
          <w:szCs w:val="20"/>
        </w:rPr>
        <w:t xml:space="preserve">Update datePublished, dateModified and the image URL to the real values when the post goes live.</w:t>
      </w:r>
    </w:p>
    <w:p>
      <w:pPr>
        <w:pStyle w:val="Heading3"/>
        <w:spacing w:after="90" w:before="220"/>
      </w:pPr>
      <w:r>
        <w:rPr>
          <w:rFonts w:ascii="Calibri" w:cs="Calibri" w:eastAsia="Calibri" w:hAnsi="Calibri"/>
          <w:b/>
          <w:bCs/>
          <w:color w:val="E8772E"/>
          <w:sz w:val="25"/>
          <w:szCs w:val="25"/>
        </w:rPr>
        <w:t xml:space="preserve">MidJourney prompt (featured image)</w:t>
      </w:r>
    </w:p>
    <w:p>
      <w:pPr>
        <w:spacing w:after="160" w:line="300"/>
      </w:pPr>
      <w:r>
        <w:rPr>
          <w:rFonts w:ascii="Consolas" w:cs="Consolas" w:eastAsia="Consolas" w:hAnsi="Consolas"/>
          <w:sz w:val="19"/>
          <w:szCs w:val="19"/>
        </w:rPr>
        <w:t xml:space="preserve">Wide editorial photograph of a modern quick-service franchise restaurant mid build-out, split composition: the left half finished with warm oak millwork, matte black pendant lights and bright accent colors, the right half still exposed steel studs, silver ductwork and electrical rough-ins, rolled architectural drawings and a hard hat on a workbench in the foreground, drive-thru lane visible through floor-to-ceiling glass at golden hour, clean optimistic mood, shallow depth of field, 35mm lens, photorealistic, high detail --ar 16:9 --style raw --no text, letters, words, logos, signage, watermark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2026-10-29T20:59:16.518Z</dcterms:created>
  <dcterms:modified xsi:type="dcterms:W3CDTF">2026-10-29T20:59:16.518Z</dcterms:modified>
</cp:coreProperties>
</file>

<file path=docProps/custom.xml><?xml version="1.0" encoding="utf-8"?>
<Properties xmlns="http://schemas.openxmlformats.org/officeDocument/2006/custom-properties" xmlns:vt="http://schemas.openxmlformats.org/officeDocument/2006/docPropsVTypes"/>
</file>